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0824" w14:textId="77777777" w:rsidR="00975157" w:rsidRDefault="00100876" w:rsidP="00100876">
      <w:pPr>
        <w:jc w:val="right"/>
        <w:rPr>
          <w:iCs/>
          <w:sz w:val="20"/>
          <w:szCs w:val="20"/>
        </w:rPr>
      </w:pPr>
      <w:r>
        <w:rPr>
          <w:iCs/>
          <w:sz w:val="20"/>
          <w:szCs w:val="20"/>
        </w:rPr>
        <w:t xml:space="preserve">Prof. </w:t>
      </w:r>
      <w:r w:rsidR="005971FD">
        <w:rPr>
          <w:iCs/>
          <w:sz w:val="20"/>
          <w:szCs w:val="20"/>
        </w:rPr>
        <w:t>Tovar Mercedes Toulouse</w:t>
      </w:r>
    </w:p>
    <w:p w14:paraId="4D651FB9" w14:textId="77777777" w:rsidR="00100876" w:rsidRPr="00100876" w:rsidRDefault="005971FD" w:rsidP="00100876">
      <w:pPr>
        <w:spacing w:line="360" w:lineRule="auto"/>
        <w:jc w:val="right"/>
        <w:rPr>
          <w:iCs/>
          <w:sz w:val="20"/>
          <w:szCs w:val="20"/>
        </w:rPr>
      </w:pPr>
      <w:r>
        <w:rPr>
          <w:iCs/>
          <w:sz w:val="20"/>
          <w:szCs w:val="20"/>
        </w:rPr>
        <w:t>Prof. Córdoba, Mariana A.</w:t>
      </w:r>
      <w:r w:rsidR="00100876">
        <w:rPr>
          <w:iCs/>
          <w:sz w:val="20"/>
          <w:szCs w:val="20"/>
        </w:rPr>
        <w:t xml:space="preserve"> (turno tarde)</w:t>
      </w:r>
    </w:p>
    <w:p w14:paraId="3B7EE375" w14:textId="77777777" w:rsidR="009F4630" w:rsidRPr="009F4630" w:rsidRDefault="009F4630" w:rsidP="00FD6A83">
      <w:pPr>
        <w:numPr>
          <w:ilvl w:val="0"/>
          <w:numId w:val="16"/>
        </w:numPr>
        <w:spacing w:line="360" w:lineRule="auto"/>
        <w:rPr>
          <w:b/>
          <w:iCs/>
          <w:sz w:val="28"/>
          <w:szCs w:val="28"/>
        </w:rPr>
      </w:pPr>
      <w:r w:rsidRPr="009F4630">
        <w:rPr>
          <w:b/>
          <w:iCs/>
          <w:sz w:val="28"/>
          <w:szCs w:val="28"/>
        </w:rPr>
        <w:t>La lectura y la escritura en el nivel superior</w:t>
      </w:r>
    </w:p>
    <w:p w14:paraId="0DE8E4E3" w14:textId="77777777" w:rsidR="00975157" w:rsidRDefault="00975157" w:rsidP="00975157">
      <w:pPr>
        <w:spacing w:line="360" w:lineRule="auto"/>
        <w:jc w:val="both"/>
        <w:rPr>
          <w:iCs/>
        </w:rPr>
      </w:pPr>
    </w:p>
    <w:p w14:paraId="3AA182BA" w14:textId="77777777" w:rsidR="009F4630" w:rsidRDefault="009F4630" w:rsidP="00975157">
      <w:pPr>
        <w:spacing w:line="360" w:lineRule="auto"/>
        <w:jc w:val="both"/>
        <w:rPr>
          <w:iCs/>
        </w:rPr>
      </w:pPr>
      <w:r>
        <w:rPr>
          <w:iCs/>
        </w:rPr>
        <w:tab/>
        <w:t xml:space="preserve">El aprendizaje tanto de la lectura como de la escritura no es un aprendizaje que llega a un punto </w:t>
      </w:r>
      <w:r w:rsidR="00F92861">
        <w:rPr>
          <w:iCs/>
        </w:rPr>
        <w:t>máximo</w:t>
      </w:r>
      <w:r>
        <w:rPr>
          <w:iCs/>
        </w:rPr>
        <w:t xml:space="preserve"> de desarrollo y luego queda aprendido de por vida.  El desarrollo de la lectura y de la escritura es un proceso que sucede a lo largo de la vida y que se va complejizando y complementando a medida que nos vemos involucrados en nuevas y diferentes tareas de lectura y de escritura</w:t>
      </w:r>
      <w:r w:rsidR="00F92861">
        <w:rPr>
          <w:iCs/>
        </w:rPr>
        <w:t xml:space="preserve"> y que nos enfrentamos a nuevos y diferentes tipos de textos que requieren de nosotros distintas estrategias para poder abordarlos</w:t>
      </w:r>
      <w:r>
        <w:rPr>
          <w:iCs/>
        </w:rPr>
        <w:t>.</w:t>
      </w:r>
      <w:r w:rsidR="00217FBE">
        <w:rPr>
          <w:iCs/>
        </w:rPr>
        <w:t xml:space="preserve"> </w:t>
      </w:r>
    </w:p>
    <w:p w14:paraId="6120DE21" w14:textId="77777777" w:rsidR="00217FBE" w:rsidRDefault="00217FBE" w:rsidP="00975157">
      <w:pPr>
        <w:spacing w:line="360" w:lineRule="auto"/>
        <w:jc w:val="both"/>
        <w:rPr>
          <w:iCs/>
        </w:rPr>
      </w:pPr>
      <w:r>
        <w:rPr>
          <w:iCs/>
        </w:rPr>
        <w:tab/>
        <w:t>En nuestro paso por la</w:t>
      </w:r>
      <w:r w:rsidR="00F92861">
        <w:rPr>
          <w:iCs/>
        </w:rPr>
        <w:t xml:space="preserve"> escolarización primaria y media desarrollamos capacidades para poder comprender y producir los tipos de textos a los que somos expuestos.  Así nos volvemos competentes para poder acercarnos a cuentos cortos, fábulas, poemas, novelas, manuales escolares y nos volvemos competentes para producir cuentos cortos, descripciones, explicaciones simples, ensayos cortos y a exponer oralmente algún tema.  Este aprendizaje</w:t>
      </w:r>
      <w:r w:rsidR="00733CDB">
        <w:rPr>
          <w:iCs/>
        </w:rPr>
        <w:t>,</w:t>
      </w:r>
      <w:r w:rsidR="00F92861">
        <w:rPr>
          <w:iCs/>
        </w:rPr>
        <w:t xml:space="preserve"> tan valioso</w:t>
      </w:r>
      <w:r w:rsidR="00733CDB">
        <w:rPr>
          <w:iCs/>
        </w:rPr>
        <w:t xml:space="preserve"> y necesario,</w:t>
      </w:r>
      <w:r w:rsidR="00F92861">
        <w:rPr>
          <w:iCs/>
        </w:rPr>
        <w:t xml:space="preserve"> a veces </w:t>
      </w:r>
      <w:r w:rsidR="00733CDB">
        <w:rPr>
          <w:iCs/>
        </w:rPr>
        <w:t>se siente como</w:t>
      </w:r>
      <w:r w:rsidR="00F92861">
        <w:rPr>
          <w:iCs/>
        </w:rPr>
        <w:t xml:space="preserve"> insuficiente cuando comenzamos con nuestros estudios superiores.</w:t>
      </w:r>
    </w:p>
    <w:p w14:paraId="44F6798C" w14:textId="77777777" w:rsidR="00F92861" w:rsidRDefault="00F92861" w:rsidP="00975157">
      <w:pPr>
        <w:spacing w:line="360" w:lineRule="auto"/>
        <w:jc w:val="both"/>
        <w:rPr>
          <w:iCs/>
        </w:rPr>
      </w:pPr>
      <w:r>
        <w:rPr>
          <w:iCs/>
        </w:rPr>
        <w:tab/>
        <w:t xml:space="preserve">De repente ya no tenemos que leer más algunos capítulos del manual o los apuntes preparados por nuestro profesor de secundaria, sino que tenemos que enfrentarnos a libros que superan la cantidad de hojas que leímos en nuestro último año de secundaria, a horas de clase en las que el profesor expone el tema y </w:t>
      </w:r>
      <w:r w:rsidR="00733CDB">
        <w:rPr>
          <w:iCs/>
        </w:rPr>
        <w:t>debemos</w:t>
      </w:r>
      <w:r>
        <w:rPr>
          <w:iCs/>
        </w:rPr>
        <w:t xml:space="preserve"> ir tomando apuntes a medida que explica</w:t>
      </w:r>
      <w:r w:rsidR="00733CDB">
        <w:rPr>
          <w:iCs/>
        </w:rPr>
        <w:t xml:space="preserve"> y sentimos que no podemos hacer ambas cosas a la vez.</w:t>
      </w:r>
    </w:p>
    <w:p w14:paraId="3EA1B65E" w14:textId="77777777" w:rsidR="00733CDB" w:rsidRDefault="00733CDB" w:rsidP="00975157">
      <w:pPr>
        <w:spacing w:line="360" w:lineRule="auto"/>
        <w:jc w:val="both"/>
        <w:rPr>
          <w:iCs/>
        </w:rPr>
      </w:pPr>
      <w:r>
        <w:rPr>
          <w:iCs/>
        </w:rPr>
        <w:tab/>
        <w:t>Sin embargo, no es insuficiente este aprendizaje que hemos alcanzado durante nuestros 12 años previos a la Universidad, sino que debemos seguir complementándolo con nuevas estrategias que nos permitan abordar las tareas de lectura y escritura a las que nos enfrentaremos en nuestros años de Educación Superior.</w:t>
      </w:r>
    </w:p>
    <w:p w14:paraId="5CDE0B10" w14:textId="77777777" w:rsidR="00733CDB" w:rsidRDefault="00733CDB" w:rsidP="00975157">
      <w:pPr>
        <w:spacing w:line="360" w:lineRule="auto"/>
        <w:jc w:val="both"/>
        <w:rPr>
          <w:iCs/>
        </w:rPr>
      </w:pPr>
    </w:p>
    <w:p w14:paraId="4D5B59A0" w14:textId="77777777" w:rsidR="00D421C2" w:rsidRDefault="00733CDB" w:rsidP="00975157">
      <w:pPr>
        <w:spacing w:line="360" w:lineRule="auto"/>
        <w:jc w:val="both"/>
        <w:rPr>
          <w:iCs/>
        </w:rPr>
      </w:pPr>
      <w:r>
        <w:rPr>
          <w:iCs/>
        </w:rPr>
        <w:tab/>
        <w:t xml:space="preserve">Al empezar una carrera en la Universidad nos volvemos parte de una comunidad discursiva a la que antes no pertenecíamos.  </w:t>
      </w:r>
      <w:r w:rsidR="00DA2683">
        <w:rPr>
          <w:iCs/>
        </w:rPr>
        <w:t xml:space="preserve">Una comunidad discursiva podría ser definida como un grupo de personas que tienen textos y prácticas de lectura y escritura en común, y que como miembros de esta comunidad usan el lenguaje para involucrarse en </w:t>
      </w:r>
      <w:r w:rsidR="00C60120">
        <w:rPr>
          <w:iCs/>
        </w:rPr>
        <w:t xml:space="preserve">estas </w:t>
      </w:r>
      <w:r w:rsidR="00D421C2">
        <w:rPr>
          <w:iCs/>
        </w:rPr>
        <w:t xml:space="preserve">prácticas </w:t>
      </w:r>
      <w:r w:rsidR="00C60120">
        <w:rPr>
          <w:iCs/>
        </w:rPr>
        <w:t>o</w:t>
      </w:r>
      <w:r w:rsidR="00DA2683">
        <w:rPr>
          <w:iCs/>
        </w:rPr>
        <w:t xml:space="preserve"> para alcanzar metas</w:t>
      </w:r>
      <w:r w:rsidR="00C60120">
        <w:rPr>
          <w:iCs/>
        </w:rPr>
        <w:t xml:space="preserve"> similares. Así, entran en juego de manera</w:t>
      </w:r>
      <w:r w:rsidR="00CA6C6D">
        <w:rPr>
          <w:iCs/>
        </w:rPr>
        <w:t xml:space="preserve"> </w:t>
      </w:r>
      <w:r w:rsidR="00C60120">
        <w:rPr>
          <w:iCs/>
        </w:rPr>
        <w:t>articulada diferentes aspectos</w:t>
      </w:r>
      <w:r w:rsidR="00CA6C6D">
        <w:rPr>
          <w:iCs/>
        </w:rPr>
        <w:t xml:space="preserve"> del contexto que son cruciales para la producción y la interpretación de textos escritos y orales (Hyland, 2005).  Las comunidades </w:t>
      </w:r>
      <w:r w:rsidR="00D421C2">
        <w:rPr>
          <w:iCs/>
        </w:rPr>
        <w:t>discursivas</w:t>
      </w:r>
      <w:r w:rsidR="00CA6C6D">
        <w:rPr>
          <w:iCs/>
        </w:rPr>
        <w:t xml:space="preserve"> comparten no sólo </w:t>
      </w:r>
      <w:r w:rsidR="00CA6C6D">
        <w:rPr>
          <w:iCs/>
        </w:rPr>
        <w:lastRenderedPageBreak/>
        <w:t>conocimientos sobre una o varias disciplinas</w:t>
      </w:r>
      <w:r w:rsidR="00D421C2">
        <w:rPr>
          <w:iCs/>
        </w:rPr>
        <w:t>,</w:t>
      </w:r>
      <w:r w:rsidR="00CA6C6D">
        <w:rPr>
          <w:iCs/>
        </w:rPr>
        <w:t xml:space="preserve"> sino también modos de acercarse al mundo, de analizar</w:t>
      </w:r>
      <w:r w:rsidR="00D421C2">
        <w:rPr>
          <w:iCs/>
        </w:rPr>
        <w:t xml:space="preserve">lo e interpretarlo y de estructurar y </w:t>
      </w:r>
      <w:r w:rsidR="00CD2D29">
        <w:rPr>
          <w:iCs/>
        </w:rPr>
        <w:t>construir</w:t>
      </w:r>
      <w:r w:rsidR="00D421C2">
        <w:rPr>
          <w:iCs/>
        </w:rPr>
        <w:t xml:space="preserve"> </w:t>
      </w:r>
      <w:r w:rsidR="00CD2D29">
        <w:rPr>
          <w:iCs/>
        </w:rPr>
        <w:t>e</w:t>
      </w:r>
      <w:r w:rsidR="00D421C2">
        <w:rPr>
          <w:iCs/>
        </w:rPr>
        <w:t xml:space="preserve">l conocimiento.  Estos aspectos compartidos se reflejan en el estilo, </w:t>
      </w:r>
      <w:r w:rsidR="00CD2D29">
        <w:rPr>
          <w:iCs/>
        </w:rPr>
        <w:t xml:space="preserve">la retórica, el vocabulario, es decir, </w:t>
      </w:r>
      <w:r w:rsidR="00D421C2">
        <w:rPr>
          <w:iCs/>
        </w:rPr>
        <w:t>en la forma de producir los diferentes textos que se consideran propios hacia el interior de cada comunidad.</w:t>
      </w:r>
    </w:p>
    <w:p w14:paraId="448A2FC8" w14:textId="77777777" w:rsidR="00007957" w:rsidRDefault="00007957" w:rsidP="00975157">
      <w:pPr>
        <w:spacing w:line="360" w:lineRule="auto"/>
        <w:jc w:val="both"/>
        <w:rPr>
          <w:iCs/>
        </w:rPr>
      </w:pPr>
      <w:r>
        <w:rPr>
          <w:iCs/>
        </w:rPr>
        <w:tab/>
        <w:t>La comunidad discursiva a la que ahora pertenecemos es</w:t>
      </w:r>
      <w:r w:rsidR="00996804">
        <w:rPr>
          <w:iCs/>
        </w:rPr>
        <w:t xml:space="preserve"> una comunidad académico – científica </w:t>
      </w:r>
      <w:r>
        <w:rPr>
          <w:iCs/>
        </w:rPr>
        <w:t>vinculada a las Ciencias Básicas</w:t>
      </w:r>
      <w:r w:rsidR="00996804">
        <w:rPr>
          <w:iCs/>
        </w:rPr>
        <w:t xml:space="preserve">.  Una comunidad en la que el lenguaje científico y el académico se empiezan a entrelazar y junto con él </w:t>
      </w:r>
      <w:r w:rsidR="003E318F">
        <w:rPr>
          <w:iCs/>
        </w:rPr>
        <w:t>las formas de estructurar y</w:t>
      </w:r>
      <w:r w:rsidR="00996804">
        <w:rPr>
          <w:iCs/>
        </w:rPr>
        <w:t xml:space="preserve"> </w:t>
      </w:r>
      <w:r w:rsidR="003E318F">
        <w:rPr>
          <w:iCs/>
        </w:rPr>
        <w:t>acceder a</w:t>
      </w:r>
      <w:r w:rsidR="00996804">
        <w:rPr>
          <w:iCs/>
        </w:rPr>
        <w:t>l conocimiento</w:t>
      </w:r>
      <w:r w:rsidR="003E318F">
        <w:rPr>
          <w:iCs/>
        </w:rPr>
        <w:t>.</w:t>
      </w:r>
      <w:r w:rsidR="00CD2D29">
        <w:rPr>
          <w:iCs/>
        </w:rPr>
        <w:t xml:space="preserve">  Somos miembros nuevos de esta comunidad, y como tales debemos aprender a ser parte de ella, debemos aprender cómo se leen y cómo se escriben los textos orales y escritos dentro de este nuevo escenario.</w:t>
      </w:r>
    </w:p>
    <w:p w14:paraId="0457F1A3" w14:textId="77777777" w:rsidR="00C21252" w:rsidRDefault="005A0F7C" w:rsidP="00975157">
      <w:pPr>
        <w:spacing w:line="360" w:lineRule="auto"/>
        <w:jc w:val="both"/>
        <w:rPr>
          <w:iCs/>
        </w:rPr>
      </w:pPr>
      <w:r>
        <w:rPr>
          <w:iCs/>
        </w:rPr>
        <w:tab/>
        <w:t>Debemos aprender cuáles son los roles que a</w:t>
      </w:r>
      <w:r w:rsidR="00A864C8">
        <w:rPr>
          <w:iCs/>
        </w:rPr>
        <w:t>doptaremos como</w:t>
      </w:r>
      <w:r w:rsidR="00967D20">
        <w:rPr>
          <w:iCs/>
        </w:rPr>
        <w:t xml:space="preserve"> enunciadores y enunciatarios</w:t>
      </w:r>
      <w:r>
        <w:rPr>
          <w:iCs/>
        </w:rPr>
        <w:t xml:space="preserve"> como nuevos miembros de esta comunidad discursiva.  El enunciador es el que lleva adelante el discurso y como tal se posiciona en algún lugar con respecto a su destinatario y al conocimiento, y el enunciatario es el destinatario del discurso y como tal también se posiciona en algún lugar frente al enunciador y al conocimiento.  En este sentido, debemos preguntarnos ¿Desde dónde nos paramos como estudiantes universitarios en nuestros textos académicos? ¿Desde dónde me hablan los textos académicos</w:t>
      </w:r>
      <w:r w:rsidR="00A864C8">
        <w:rPr>
          <w:iCs/>
        </w:rPr>
        <w:t>, escritos u orales,</w:t>
      </w:r>
      <w:r>
        <w:rPr>
          <w:iCs/>
        </w:rPr>
        <w:t xml:space="preserve"> que enfrento de manera habitual?</w:t>
      </w:r>
    </w:p>
    <w:p w14:paraId="3CDDB5DC" w14:textId="77777777" w:rsidR="00C70456" w:rsidRPr="00C70456" w:rsidRDefault="00C70456" w:rsidP="00975157">
      <w:pPr>
        <w:spacing w:line="360" w:lineRule="auto"/>
        <w:jc w:val="both"/>
        <w:rPr>
          <w:iCs/>
        </w:rPr>
      </w:pPr>
      <w:r>
        <w:rPr>
          <w:iCs/>
        </w:rPr>
        <w:tab/>
        <w:t xml:space="preserve">Tanto el enunciador como el enunciatario pueden adoptar rasgos de </w:t>
      </w:r>
      <w:r>
        <w:rPr>
          <w:b/>
          <w:iCs/>
        </w:rPr>
        <w:t>informado, formal, con autoridad académica sobre un tema</w:t>
      </w:r>
      <w:r>
        <w:rPr>
          <w:iCs/>
        </w:rPr>
        <w:t xml:space="preserve"> o más bien como </w:t>
      </w:r>
      <w:r>
        <w:rPr>
          <w:b/>
          <w:iCs/>
        </w:rPr>
        <w:t xml:space="preserve">informal, cómplice, dubitativo o distante.  </w:t>
      </w:r>
      <w:r>
        <w:rPr>
          <w:iCs/>
        </w:rPr>
        <w:t>En ese sentido, el enunciador académico debería reunir características</w:t>
      </w:r>
      <w:r w:rsidR="00667073">
        <w:rPr>
          <w:iCs/>
        </w:rPr>
        <w:t xml:space="preserve"> de precisión en el uso de la terminología específica, en la definición de conceptos, fiel a las fuentes que cita, fundamentaciones claras con argumentos sustentables para la comunidad científica, uso correcto de las reglas de ortografía y gramaticales y fundamentación legítima de lectura, de conocimiento del tema y manejo de la información</w:t>
      </w:r>
      <w:r w:rsidR="006A6294">
        <w:rPr>
          <w:iCs/>
        </w:rPr>
        <w:t xml:space="preserve"> (NARVAJA, 2002)</w:t>
      </w:r>
      <w:r w:rsidR="00667073">
        <w:rPr>
          <w:iCs/>
        </w:rPr>
        <w:t>.</w:t>
      </w:r>
    </w:p>
    <w:p w14:paraId="209682E1" w14:textId="77777777" w:rsidR="00587885" w:rsidRDefault="00587885" w:rsidP="00587885">
      <w:pPr>
        <w:spacing w:line="360" w:lineRule="auto"/>
        <w:jc w:val="both"/>
        <w:rPr>
          <w:iCs/>
        </w:rPr>
      </w:pPr>
    </w:p>
    <w:p w14:paraId="4927AFEE" w14:textId="77777777" w:rsidR="0045206F" w:rsidRPr="009F4630" w:rsidRDefault="0045206F" w:rsidP="00FD6A83">
      <w:pPr>
        <w:numPr>
          <w:ilvl w:val="0"/>
          <w:numId w:val="16"/>
        </w:numPr>
        <w:spacing w:line="360" w:lineRule="auto"/>
        <w:rPr>
          <w:b/>
          <w:iCs/>
          <w:sz w:val="28"/>
          <w:szCs w:val="28"/>
        </w:rPr>
      </w:pPr>
      <w:r>
        <w:rPr>
          <w:b/>
          <w:iCs/>
          <w:sz w:val="28"/>
          <w:szCs w:val="28"/>
        </w:rPr>
        <w:t>El tema, la coherencia y la cohesión de un texto</w:t>
      </w:r>
    </w:p>
    <w:p w14:paraId="12950E29" w14:textId="77777777" w:rsidR="0045206F" w:rsidRDefault="0045206F" w:rsidP="0045206F">
      <w:pPr>
        <w:spacing w:line="360" w:lineRule="auto"/>
        <w:ind w:firstLine="709"/>
        <w:jc w:val="both"/>
        <w:rPr>
          <w:iCs/>
        </w:rPr>
      </w:pPr>
      <w:r>
        <w:rPr>
          <w:iCs/>
        </w:rPr>
        <w:t xml:space="preserve">Les proponemos ahora abordar nuevas lecturas que se vinculan de distintas maneras con el mundo científico académico y trabajar en la identificación de algunos elementos presentes en todo texto: el tema, </w:t>
      </w:r>
      <w:r w:rsidRPr="009C1283">
        <w:rPr>
          <w:iCs/>
        </w:rPr>
        <w:t>la coherencia y</w:t>
      </w:r>
      <w:r>
        <w:rPr>
          <w:iCs/>
        </w:rPr>
        <w:t xml:space="preserve"> </w:t>
      </w:r>
      <w:r w:rsidRPr="009C1283">
        <w:rPr>
          <w:iCs/>
        </w:rPr>
        <w:t xml:space="preserve">la cohesión. </w:t>
      </w:r>
    </w:p>
    <w:p w14:paraId="7B4D066B" w14:textId="77777777" w:rsidR="0045206F" w:rsidRDefault="0045206F" w:rsidP="0045206F">
      <w:pPr>
        <w:spacing w:after="3" w:line="360" w:lineRule="auto"/>
        <w:ind w:right="-1" w:firstLine="709"/>
        <w:jc w:val="both"/>
      </w:pPr>
      <w:r>
        <w:t xml:space="preserve">Cuando producimos un texto estamos desarrollando una actividad verbal (que se estructura a partir de las posibilidades de un lenguaje compartido) y social (una actividad en </w:t>
      </w:r>
      <w:r>
        <w:lastRenderedPageBreak/>
        <w:t xml:space="preserve">la que además del lenguaje como producto cultural intervienen ideas, saberes, modos de comprender el mundo, etc.). Un texto no es un acto individual y, quizás este carácter social, es uno de los atributos que diferencian al ser humano de otras especies animales. Poder transmitir un mensaje en un sistema de códigos complejos (lenguaje) supone, como vimos anteriormente, la existencia de un enunciador o emisor y por el otro, ciertos requisitos en la construcción textual que hace que eso que está dicho o escrito sea un mensaje entendible para el enunciatario o receptor. </w:t>
      </w:r>
    </w:p>
    <w:p w14:paraId="54FC3AAB" w14:textId="77777777" w:rsidR="0045206F" w:rsidRDefault="0045206F" w:rsidP="0045206F">
      <w:pPr>
        <w:spacing w:after="3" w:line="360" w:lineRule="auto"/>
        <w:ind w:right="-1" w:firstLine="709"/>
        <w:jc w:val="both"/>
      </w:pPr>
      <w:r>
        <w:t>E</w:t>
      </w:r>
      <w:r w:rsidRPr="008E7F96">
        <w:t xml:space="preserve">ntendemos a los textos como la unidad mínima de significado en una interacción social. Esto quiere decir </w:t>
      </w:r>
      <w:proofErr w:type="gramStart"/>
      <w:r w:rsidRPr="008E7F96">
        <w:t>que</w:t>
      </w:r>
      <w:proofErr w:type="gramEnd"/>
      <w:r w:rsidRPr="008E7F96">
        <w:t xml:space="preserve"> en una situación comunicativa, en la que interactúan diferentes actores que intercambian información con un propósito específico, el texto es ese hilado lingüístico que constituye una unidad acabada que encierra todos estos significados.</w:t>
      </w:r>
    </w:p>
    <w:p w14:paraId="6B639F70" w14:textId="77777777" w:rsidR="0045206F" w:rsidRDefault="0045206F" w:rsidP="0045206F">
      <w:pPr>
        <w:spacing w:after="3" w:line="360" w:lineRule="auto"/>
        <w:ind w:right="-1" w:firstLine="709"/>
        <w:jc w:val="both"/>
      </w:pPr>
      <w:r>
        <w:t>Todo texto tiene un tema que lo atraviesa. Entendemos por tema del texto el asunto global de que trata el texto. El tema, entendido como el motor del texto, ayuda a la organización de la información, tanto en la recepción como en la producción. La identificación del tema de un texto es la respuesta rápida y breve a la pregunta: ¿de qué habla?</w:t>
      </w:r>
    </w:p>
    <w:p w14:paraId="67E88C6A" w14:textId="77777777" w:rsidR="0045206F" w:rsidRDefault="0045206F" w:rsidP="0045206F">
      <w:pPr>
        <w:spacing w:after="3" w:line="360" w:lineRule="auto"/>
        <w:ind w:right="-1" w:firstLine="709"/>
        <w:jc w:val="both"/>
      </w:pPr>
      <w:r>
        <w:t xml:space="preserve">Por otro lado, un texto no puede ser sólo una sucesión de oraciones sobre el mismo asunto, sino que debe ser </w:t>
      </w:r>
      <w:r w:rsidRPr="004A4992">
        <w:t>coherente</w:t>
      </w:r>
      <w:r>
        <w:t xml:space="preserve"> y </w:t>
      </w:r>
      <w:r w:rsidRPr="004A4992">
        <w:t>cohesivo</w:t>
      </w:r>
      <w:r>
        <w:t>. La coherencia implica que se perciba el texto como un todo; la cohesión supone que las oraciones están conectadas entre sí por elementos concretos.  Veamos con más detalle.</w:t>
      </w:r>
    </w:p>
    <w:p w14:paraId="5F5F9ABE" w14:textId="77777777" w:rsidR="0045206F" w:rsidRDefault="0045206F" w:rsidP="0045206F">
      <w:pPr>
        <w:spacing w:after="3" w:line="360" w:lineRule="auto"/>
        <w:ind w:right="-1" w:firstLine="709"/>
        <w:jc w:val="both"/>
      </w:pPr>
      <w:r w:rsidRPr="00F062DE">
        <w:t xml:space="preserve">La </w:t>
      </w:r>
      <w:r w:rsidRPr="00F062DE">
        <w:rPr>
          <w:b/>
        </w:rPr>
        <w:t>coherencia</w:t>
      </w:r>
      <w:r>
        <w:t xml:space="preserve"> es la adecuación a la situación comunicativa en la que tiene lugar una comunicación. </w:t>
      </w:r>
      <w:r w:rsidRPr="00861813">
        <w:t>La coherencia es</w:t>
      </w:r>
      <w:r>
        <w:t xml:space="preserve"> una característica esencial del </w:t>
      </w:r>
      <w:r w:rsidRPr="00861813">
        <w:t xml:space="preserve">plan global, de </w:t>
      </w:r>
      <w:r>
        <w:t>la</w:t>
      </w:r>
      <w:r w:rsidRPr="00861813">
        <w:t xml:space="preserve"> organización secuencial y estructurada de los contenidos.  Es la propiedad mediante la cual la interpretación semántica de cada enunciado depende de la interpretación de los que le anteceden y le siguen en la cadena textual, y también de la adecuación lógica entre el texto y sus circunstancias contextuales.  Por eso, un texto es coherente si en él encontramos un desarrollo proposicional lógico, es decir, si sus proposiciones mantienen una estrecha relación lógico-semántica. Mientras la cohesión obedece a criterios formales, a criterios relacionados con la intención comunicativa.</w:t>
      </w:r>
    </w:p>
    <w:p w14:paraId="71C05BDD" w14:textId="77777777" w:rsidR="0045206F" w:rsidRDefault="0045206F" w:rsidP="0045206F">
      <w:pPr>
        <w:spacing w:after="3" w:line="360" w:lineRule="auto"/>
        <w:ind w:right="-1" w:firstLine="709"/>
        <w:jc w:val="both"/>
      </w:pPr>
      <w:r w:rsidRPr="00F76C05">
        <w:t xml:space="preserve">La forma en la que un texto se relaciona con su contexto (coherencia) asume dos maneras: a través de la coherencia del registro y de la coherencia del género. La coherencia de registro es cuando todas las cláusulas y oraciones de un texto se relacionan con el mismo tema y las relaciones entre el escritor y el lector se mantienen a </w:t>
      </w:r>
      <w:r>
        <w:t>lo</w:t>
      </w:r>
      <w:r w:rsidRPr="00F76C05">
        <w:t xml:space="preserve"> largo del texto, La </w:t>
      </w:r>
      <w:r w:rsidRPr="00F76C05">
        <w:lastRenderedPageBreak/>
        <w:t>coherencia genérica es cuando podemos identificar a un texto como perteneciente a un género determinado.</w:t>
      </w:r>
    </w:p>
    <w:p w14:paraId="7B911C40" w14:textId="77777777" w:rsidR="0045206F" w:rsidRDefault="0045206F" w:rsidP="0045206F">
      <w:pPr>
        <w:spacing w:after="3" w:line="360" w:lineRule="auto"/>
        <w:ind w:right="-1" w:firstLine="709"/>
        <w:jc w:val="both"/>
      </w:pPr>
      <w:r>
        <w:t xml:space="preserve">Por otro lado, la </w:t>
      </w:r>
      <w:r w:rsidRPr="009D7648">
        <w:rPr>
          <w:b/>
        </w:rPr>
        <w:t>cohesión</w:t>
      </w:r>
      <w:r>
        <w:t xml:space="preserve"> se manifiesta a través de relaciones léxico-gramaticales. Estas relaciones son las que indican que un texto no es una mera suma de oraciones sino una unidad de significado.  Cohesión es la manera en la mantenemos unidas todas las partes de nuestro discurso en un mismo texto. Que exista ligadura semántica en un texto presupone que los elementos son dependientes entre sí para poder interpretarlos en un mismo texto.</w:t>
      </w:r>
    </w:p>
    <w:p w14:paraId="08F5C3E8" w14:textId="77777777" w:rsidR="0045206F" w:rsidRDefault="0045206F" w:rsidP="0045206F">
      <w:pPr>
        <w:spacing w:after="3" w:line="360" w:lineRule="auto"/>
        <w:ind w:right="-1"/>
        <w:jc w:val="both"/>
      </w:pPr>
      <w:r>
        <w:t>Identificamos tres tipos de cohesión:</w:t>
      </w:r>
    </w:p>
    <w:p w14:paraId="57694A1C" w14:textId="77777777" w:rsidR="0045206F" w:rsidRDefault="0045206F" w:rsidP="0045206F">
      <w:pPr>
        <w:spacing w:after="3" w:line="360" w:lineRule="auto"/>
        <w:ind w:right="-1"/>
        <w:jc w:val="both"/>
      </w:pPr>
      <w:r>
        <w:t>•</w:t>
      </w:r>
      <w:r>
        <w:tab/>
      </w:r>
      <w:r w:rsidRPr="00F76C05">
        <w:rPr>
          <w:b/>
        </w:rPr>
        <w:t>Cohesión referencial</w:t>
      </w:r>
    </w:p>
    <w:p w14:paraId="7D4D022A" w14:textId="77777777" w:rsidR="0045206F" w:rsidRDefault="0045206F" w:rsidP="0045206F">
      <w:pPr>
        <w:spacing w:after="3" w:line="360" w:lineRule="auto"/>
        <w:ind w:right="-1"/>
        <w:jc w:val="both"/>
      </w:pPr>
      <w:r>
        <w:t>L</w:t>
      </w:r>
      <w:r w:rsidRPr="00F76C05">
        <w:t xml:space="preserve">a cohesión referencial está relacionada con cómo un escritor introduce participantes en el texto y luego </w:t>
      </w:r>
      <w:r>
        <w:t>les mantiene el seguimiento a lo</w:t>
      </w:r>
      <w:r w:rsidRPr="00F76C05">
        <w:t xml:space="preserve"> largo del texto.</w:t>
      </w:r>
    </w:p>
    <w:p w14:paraId="0E58F7FA" w14:textId="77777777" w:rsidR="0045206F" w:rsidRDefault="0045206F" w:rsidP="0045206F">
      <w:pPr>
        <w:spacing w:after="3" w:line="360" w:lineRule="auto"/>
        <w:ind w:right="-1"/>
        <w:jc w:val="both"/>
      </w:pPr>
      <w:r>
        <w:t>•</w:t>
      </w:r>
      <w:r>
        <w:tab/>
      </w:r>
      <w:r w:rsidRPr="00F76C05">
        <w:rPr>
          <w:b/>
        </w:rPr>
        <w:t>Cohesión léxica</w:t>
      </w:r>
    </w:p>
    <w:p w14:paraId="062DE8E5" w14:textId="77777777" w:rsidR="0045206F" w:rsidRDefault="0045206F" w:rsidP="0045206F">
      <w:pPr>
        <w:spacing w:after="3" w:line="360" w:lineRule="auto"/>
        <w:ind w:right="-1"/>
        <w:jc w:val="both"/>
      </w:pPr>
      <w:r w:rsidRPr="00F76C05">
        <w:t>La cohesión léxica es el modo en el que el escritor relaciona consistentemente los elementos (sustantivos, verbos, adjetivos y adverbios) introducidos a un mismo tema.</w:t>
      </w:r>
    </w:p>
    <w:p w14:paraId="2A4C6013" w14:textId="77777777" w:rsidR="0045206F" w:rsidRDefault="0045206F" w:rsidP="0045206F">
      <w:pPr>
        <w:spacing w:after="3" w:line="360" w:lineRule="auto"/>
        <w:ind w:right="-1"/>
        <w:jc w:val="both"/>
        <w:rPr>
          <w:b/>
        </w:rPr>
      </w:pPr>
      <w:r>
        <w:t>•</w:t>
      </w:r>
      <w:r>
        <w:tab/>
      </w:r>
      <w:r w:rsidRPr="00F76C05">
        <w:rPr>
          <w:b/>
        </w:rPr>
        <w:t>Cohesión a través de conjunciones</w:t>
      </w:r>
    </w:p>
    <w:p w14:paraId="4F0E8C4C" w14:textId="77777777" w:rsidR="0045206F" w:rsidRDefault="0045206F" w:rsidP="0045206F">
      <w:pPr>
        <w:spacing w:after="3" w:line="360" w:lineRule="auto"/>
        <w:ind w:right="-1"/>
        <w:jc w:val="both"/>
      </w:pPr>
      <w:r>
        <w:t>L</w:t>
      </w:r>
      <w:r w:rsidRPr="00F062DE">
        <w:t>a cohesión conjuntiva se refiere al modo en que el autor crea y expresa relaciones lógicas entre las partes del texto. Generalmente este tipo de cohesión está realizada a través de adverbios de conjunción.</w:t>
      </w:r>
      <w:r>
        <w:t xml:space="preserve"> En la siguiente tabla, les presentamos los más frecuentes de ellos.</w:t>
      </w:r>
    </w:p>
    <w:p w14:paraId="7C291FD0" w14:textId="77777777" w:rsidR="0045206F" w:rsidRDefault="0045206F" w:rsidP="0045206F">
      <w:pPr>
        <w:spacing w:after="3" w:line="360" w:lineRule="auto"/>
        <w:ind w:right="-1"/>
        <w:jc w:val="both"/>
      </w:pPr>
    </w:p>
    <w:tbl>
      <w:tblPr>
        <w:tblW w:w="474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6"/>
        <w:gridCol w:w="3665"/>
        <w:gridCol w:w="2749"/>
      </w:tblGrid>
      <w:tr w:rsidR="0045206F" w:rsidRPr="00B30A87" w14:paraId="58AD46D7" w14:textId="77777777" w:rsidTr="004629DD">
        <w:trPr>
          <w:tblCellSpacing w:w="0" w:type="dxa"/>
        </w:trPr>
        <w:tc>
          <w:tcPr>
            <w:tcW w:w="0" w:type="auto"/>
            <w:shd w:val="clear" w:color="auto" w:fill="auto"/>
            <w:vAlign w:val="center"/>
            <w:hideMark/>
          </w:tcPr>
          <w:p w14:paraId="50B67775" w14:textId="77777777" w:rsidR="0045206F" w:rsidRPr="00B30A87" w:rsidRDefault="0045206F" w:rsidP="004629DD">
            <w:pPr>
              <w:jc w:val="center"/>
              <w:rPr>
                <w:b/>
                <w:lang w:val="es-AR" w:eastAsia="es-AR"/>
              </w:rPr>
            </w:pPr>
            <w:r w:rsidRPr="00B30A87">
              <w:rPr>
                <w:b/>
                <w:sz w:val="20"/>
                <w:szCs w:val="20"/>
                <w:lang w:val="es-AR" w:eastAsia="es-AR"/>
              </w:rPr>
              <w:t>Clases</w:t>
            </w:r>
          </w:p>
        </w:tc>
        <w:tc>
          <w:tcPr>
            <w:tcW w:w="0" w:type="auto"/>
            <w:shd w:val="clear" w:color="auto" w:fill="auto"/>
            <w:vAlign w:val="center"/>
            <w:hideMark/>
          </w:tcPr>
          <w:p w14:paraId="031197F4" w14:textId="77777777" w:rsidR="0045206F" w:rsidRPr="00B30A87" w:rsidRDefault="0045206F" w:rsidP="004629DD">
            <w:pPr>
              <w:jc w:val="center"/>
              <w:rPr>
                <w:b/>
                <w:lang w:val="es-AR" w:eastAsia="es-AR"/>
              </w:rPr>
            </w:pPr>
            <w:r w:rsidRPr="00B30A87">
              <w:rPr>
                <w:b/>
                <w:sz w:val="20"/>
                <w:szCs w:val="20"/>
                <w:lang w:val="es-AR" w:eastAsia="es-AR"/>
              </w:rPr>
              <w:t>Significados</w:t>
            </w:r>
          </w:p>
        </w:tc>
        <w:tc>
          <w:tcPr>
            <w:tcW w:w="0" w:type="auto"/>
            <w:shd w:val="clear" w:color="auto" w:fill="auto"/>
            <w:vAlign w:val="center"/>
            <w:hideMark/>
          </w:tcPr>
          <w:p w14:paraId="54FF13F3" w14:textId="77777777" w:rsidR="0045206F" w:rsidRPr="00B30A87" w:rsidRDefault="0045206F" w:rsidP="004629DD">
            <w:pPr>
              <w:jc w:val="center"/>
              <w:rPr>
                <w:b/>
                <w:lang w:val="es-AR" w:eastAsia="es-AR"/>
              </w:rPr>
            </w:pPr>
            <w:r w:rsidRPr="00B30A87">
              <w:rPr>
                <w:b/>
                <w:sz w:val="20"/>
                <w:szCs w:val="20"/>
                <w:lang w:val="es-AR" w:eastAsia="es-AR"/>
              </w:rPr>
              <w:t>Formas</w:t>
            </w:r>
          </w:p>
        </w:tc>
      </w:tr>
      <w:tr w:rsidR="0045206F" w:rsidRPr="00B30A87" w14:paraId="7DC9090A" w14:textId="77777777" w:rsidTr="004629DD">
        <w:trPr>
          <w:tblCellSpacing w:w="0" w:type="dxa"/>
        </w:trPr>
        <w:tc>
          <w:tcPr>
            <w:tcW w:w="1150" w:type="pct"/>
            <w:shd w:val="clear" w:color="auto" w:fill="auto"/>
            <w:hideMark/>
          </w:tcPr>
          <w:p w14:paraId="0A8396BA" w14:textId="77777777" w:rsidR="0045206F" w:rsidRPr="00B30A87" w:rsidRDefault="0045206F" w:rsidP="004629DD">
            <w:pPr>
              <w:rPr>
                <w:lang w:val="es-AR" w:eastAsia="es-AR"/>
              </w:rPr>
            </w:pPr>
            <w:r w:rsidRPr="00B30A87">
              <w:rPr>
                <w:b/>
                <w:bCs/>
                <w:sz w:val="20"/>
                <w:szCs w:val="20"/>
                <w:lang w:val="es-AR" w:eastAsia="es-AR"/>
              </w:rPr>
              <w:t>Copulativas</w:t>
            </w:r>
          </w:p>
        </w:tc>
        <w:tc>
          <w:tcPr>
            <w:tcW w:w="2200" w:type="pct"/>
            <w:shd w:val="clear" w:color="auto" w:fill="auto"/>
            <w:hideMark/>
          </w:tcPr>
          <w:p w14:paraId="753A1145" w14:textId="77777777" w:rsidR="0045206F" w:rsidRPr="00B30A87" w:rsidRDefault="0045206F" w:rsidP="004629DD">
            <w:pPr>
              <w:rPr>
                <w:lang w:val="es-AR" w:eastAsia="es-AR"/>
              </w:rPr>
            </w:pPr>
            <w:r w:rsidRPr="00B30A87">
              <w:rPr>
                <w:sz w:val="20"/>
                <w:szCs w:val="20"/>
                <w:lang w:val="es-AR" w:eastAsia="es-AR"/>
              </w:rPr>
              <w:t>Dan idea de suma o acumulación</w:t>
            </w:r>
          </w:p>
        </w:tc>
        <w:tc>
          <w:tcPr>
            <w:tcW w:w="1650" w:type="pct"/>
            <w:shd w:val="clear" w:color="auto" w:fill="auto"/>
            <w:hideMark/>
          </w:tcPr>
          <w:p w14:paraId="4FB56AA5" w14:textId="77777777" w:rsidR="0045206F" w:rsidRPr="00B30A87" w:rsidRDefault="0045206F" w:rsidP="004629DD">
            <w:pPr>
              <w:rPr>
                <w:lang w:val="es-AR" w:eastAsia="es-AR"/>
              </w:rPr>
            </w:pPr>
            <w:r w:rsidRPr="00B30A87">
              <w:rPr>
                <w:b/>
                <w:bCs/>
                <w:sz w:val="20"/>
                <w:szCs w:val="20"/>
                <w:lang w:val="es-AR" w:eastAsia="es-AR"/>
              </w:rPr>
              <w:t>y, e, ni</w:t>
            </w:r>
          </w:p>
        </w:tc>
      </w:tr>
      <w:tr w:rsidR="0045206F" w:rsidRPr="00B30A87" w14:paraId="2F738A67" w14:textId="77777777" w:rsidTr="004629DD">
        <w:trPr>
          <w:tblCellSpacing w:w="0" w:type="dxa"/>
        </w:trPr>
        <w:tc>
          <w:tcPr>
            <w:tcW w:w="1150" w:type="pct"/>
            <w:shd w:val="clear" w:color="auto" w:fill="auto"/>
            <w:hideMark/>
          </w:tcPr>
          <w:p w14:paraId="246CC151" w14:textId="77777777" w:rsidR="0045206F" w:rsidRPr="00B30A87" w:rsidRDefault="0045206F" w:rsidP="004629DD">
            <w:pPr>
              <w:rPr>
                <w:lang w:val="es-AR" w:eastAsia="es-AR"/>
              </w:rPr>
            </w:pPr>
            <w:r w:rsidRPr="00B30A87">
              <w:rPr>
                <w:b/>
                <w:bCs/>
                <w:sz w:val="20"/>
                <w:szCs w:val="20"/>
                <w:lang w:val="es-AR" w:eastAsia="es-AR"/>
              </w:rPr>
              <w:t>Adversativas</w:t>
            </w:r>
          </w:p>
        </w:tc>
        <w:tc>
          <w:tcPr>
            <w:tcW w:w="2200" w:type="pct"/>
            <w:shd w:val="clear" w:color="auto" w:fill="auto"/>
            <w:hideMark/>
          </w:tcPr>
          <w:p w14:paraId="7B40FD7D" w14:textId="77777777" w:rsidR="0045206F" w:rsidRPr="00B30A87" w:rsidRDefault="0045206F" w:rsidP="004629DD">
            <w:pPr>
              <w:rPr>
                <w:lang w:val="es-AR" w:eastAsia="es-AR"/>
              </w:rPr>
            </w:pPr>
            <w:r w:rsidRPr="00B30A87">
              <w:rPr>
                <w:sz w:val="20"/>
                <w:szCs w:val="20"/>
                <w:lang w:val="es-AR" w:eastAsia="es-AR"/>
              </w:rPr>
              <w:t>Dan idea de contraposición</w:t>
            </w:r>
          </w:p>
        </w:tc>
        <w:tc>
          <w:tcPr>
            <w:tcW w:w="1650" w:type="pct"/>
            <w:shd w:val="clear" w:color="auto" w:fill="auto"/>
            <w:hideMark/>
          </w:tcPr>
          <w:p w14:paraId="0749A60A" w14:textId="77777777" w:rsidR="0045206F" w:rsidRPr="00B30A87" w:rsidRDefault="0045206F" w:rsidP="004629DD">
            <w:pPr>
              <w:rPr>
                <w:lang w:val="es-AR" w:eastAsia="es-AR"/>
              </w:rPr>
            </w:pPr>
            <w:r w:rsidRPr="00B30A87">
              <w:rPr>
                <w:b/>
                <w:bCs/>
                <w:sz w:val="20"/>
                <w:szCs w:val="20"/>
                <w:lang w:val="es-AR" w:eastAsia="es-AR"/>
              </w:rPr>
              <w:t xml:space="preserve">mas, pero, </w:t>
            </w:r>
            <w:proofErr w:type="gramStart"/>
            <w:r w:rsidRPr="00B30A87">
              <w:rPr>
                <w:b/>
                <w:bCs/>
                <w:sz w:val="20"/>
                <w:szCs w:val="20"/>
                <w:lang w:val="es-AR" w:eastAsia="es-AR"/>
              </w:rPr>
              <w:t>sino</w:t>
            </w:r>
            <w:proofErr w:type="gramEnd"/>
            <w:r w:rsidRPr="00B30A87">
              <w:rPr>
                <w:b/>
                <w:bCs/>
                <w:sz w:val="20"/>
                <w:szCs w:val="20"/>
                <w:lang w:val="es-AR" w:eastAsia="es-AR"/>
              </w:rPr>
              <w:t>, sino que</w:t>
            </w:r>
          </w:p>
        </w:tc>
      </w:tr>
      <w:tr w:rsidR="0045206F" w:rsidRPr="00B30A87" w14:paraId="5DFE2C2F" w14:textId="77777777" w:rsidTr="004629DD">
        <w:trPr>
          <w:tblCellSpacing w:w="0" w:type="dxa"/>
        </w:trPr>
        <w:tc>
          <w:tcPr>
            <w:tcW w:w="1150" w:type="pct"/>
            <w:shd w:val="clear" w:color="auto" w:fill="auto"/>
            <w:hideMark/>
          </w:tcPr>
          <w:p w14:paraId="7E9150CE" w14:textId="77777777" w:rsidR="0045206F" w:rsidRPr="00B30A87" w:rsidRDefault="0045206F" w:rsidP="004629DD">
            <w:pPr>
              <w:rPr>
                <w:lang w:val="es-AR" w:eastAsia="es-AR"/>
              </w:rPr>
            </w:pPr>
            <w:r w:rsidRPr="00B30A87">
              <w:rPr>
                <w:b/>
                <w:bCs/>
                <w:sz w:val="20"/>
                <w:szCs w:val="20"/>
                <w:lang w:val="es-AR" w:eastAsia="es-AR"/>
              </w:rPr>
              <w:t>Disyuntivas</w:t>
            </w:r>
          </w:p>
        </w:tc>
        <w:tc>
          <w:tcPr>
            <w:tcW w:w="2200" w:type="pct"/>
            <w:shd w:val="clear" w:color="auto" w:fill="auto"/>
            <w:hideMark/>
          </w:tcPr>
          <w:p w14:paraId="27D5E24D" w14:textId="77777777" w:rsidR="0045206F" w:rsidRPr="00B30A87" w:rsidRDefault="0045206F" w:rsidP="004629DD">
            <w:pPr>
              <w:rPr>
                <w:lang w:val="es-AR" w:eastAsia="es-AR"/>
              </w:rPr>
            </w:pPr>
            <w:r w:rsidRPr="00B30A87">
              <w:rPr>
                <w:sz w:val="20"/>
                <w:szCs w:val="20"/>
                <w:lang w:val="es-AR" w:eastAsia="es-AR"/>
              </w:rPr>
              <w:t>Dan idea de opción</w:t>
            </w:r>
          </w:p>
        </w:tc>
        <w:tc>
          <w:tcPr>
            <w:tcW w:w="1650" w:type="pct"/>
            <w:shd w:val="clear" w:color="auto" w:fill="auto"/>
            <w:hideMark/>
          </w:tcPr>
          <w:p w14:paraId="53577A5D" w14:textId="77777777" w:rsidR="0045206F" w:rsidRPr="00B30A87" w:rsidRDefault="0045206F" w:rsidP="004629DD">
            <w:pPr>
              <w:rPr>
                <w:lang w:val="es-AR" w:eastAsia="es-AR"/>
              </w:rPr>
            </w:pPr>
            <w:r w:rsidRPr="00B30A87">
              <w:rPr>
                <w:b/>
                <w:bCs/>
                <w:sz w:val="20"/>
                <w:szCs w:val="20"/>
                <w:lang w:val="es-AR" w:eastAsia="es-AR"/>
              </w:rPr>
              <w:t>o, u</w:t>
            </w:r>
          </w:p>
        </w:tc>
      </w:tr>
      <w:tr w:rsidR="0045206F" w:rsidRPr="00B30A87" w14:paraId="16C5E89D" w14:textId="77777777" w:rsidTr="004629DD">
        <w:trPr>
          <w:tblCellSpacing w:w="0" w:type="dxa"/>
        </w:trPr>
        <w:tc>
          <w:tcPr>
            <w:tcW w:w="0" w:type="auto"/>
            <w:shd w:val="clear" w:color="auto" w:fill="auto"/>
            <w:vAlign w:val="center"/>
            <w:hideMark/>
          </w:tcPr>
          <w:p w14:paraId="7AF1DE36" w14:textId="77777777" w:rsidR="0045206F" w:rsidRPr="00B30A87" w:rsidRDefault="0045206F" w:rsidP="004629DD">
            <w:pPr>
              <w:rPr>
                <w:lang w:val="es-AR" w:eastAsia="es-AR"/>
              </w:rPr>
            </w:pPr>
            <w:r w:rsidRPr="00B30A87">
              <w:rPr>
                <w:b/>
                <w:bCs/>
                <w:sz w:val="20"/>
                <w:szCs w:val="20"/>
                <w:lang w:val="es-AR" w:eastAsia="es-AR"/>
              </w:rPr>
              <w:t>Causales</w:t>
            </w:r>
          </w:p>
        </w:tc>
        <w:tc>
          <w:tcPr>
            <w:tcW w:w="0" w:type="auto"/>
            <w:shd w:val="clear" w:color="auto" w:fill="auto"/>
            <w:vAlign w:val="center"/>
            <w:hideMark/>
          </w:tcPr>
          <w:p w14:paraId="2BE6C756" w14:textId="77777777" w:rsidR="0045206F" w:rsidRPr="00B30A87" w:rsidRDefault="0045206F" w:rsidP="004629DD">
            <w:pPr>
              <w:rPr>
                <w:lang w:val="es-AR" w:eastAsia="es-AR"/>
              </w:rPr>
            </w:pPr>
            <w:r w:rsidRPr="00B30A87">
              <w:rPr>
                <w:sz w:val="20"/>
                <w:szCs w:val="20"/>
                <w:lang w:val="es-AR" w:eastAsia="es-AR"/>
              </w:rPr>
              <w:t>Establecen relación de causa</w:t>
            </w:r>
          </w:p>
        </w:tc>
        <w:tc>
          <w:tcPr>
            <w:tcW w:w="0" w:type="auto"/>
            <w:shd w:val="clear" w:color="auto" w:fill="auto"/>
            <w:vAlign w:val="center"/>
            <w:hideMark/>
          </w:tcPr>
          <w:p w14:paraId="4F7A02B0" w14:textId="77777777" w:rsidR="0045206F" w:rsidRPr="00B30A87" w:rsidRDefault="0045206F" w:rsidP="004629DD">
            <w:pPr>
              <w:rPr>
                <w:lang w:val="es-AR" w:eastAsia="es-AR"/>
              </w:rPr>
            </w:pPr>
            <w:proofErr w:type="gramStart"/>
            <w:r w:rsidRPr="00B30A87">
              <w:rPr>
                <w:b/>
                <w:bCs/>
                <w:sz w:val="20"/>
                <w:szCs w:val="20"/>
                <w:lang w:val="es-AR" w:eastAsia="es-AR"/>
              </w:rPr>
              <w:t>porque ,</w:t>
            </w:r>
            <w:proofErr w:type="gramEnd"/>
            <w:r w:rsidRPr="00B30A87">
              <w:rPr>
                <w:b/>
                <w:bCs/>
                <w:sz w:val="20"/>
                <w:szCs w:val="20"/>
                <w:lang w:val="es-AR" w:eastAsia="es-AR"/>
              </w:rPr>
              <w:t xml:space="preserve"> pues, puesto que</w:t>
            </w:r>
          </w:p>
        </w:tc>
      </w:tr>
      <w:tr w:rsidR="0045206F" w:rsidRPr="00B30A87" w14:paraId="05C80B43" w14:textId="77777777" w:rsidTr="004629DD">
        <w:trPr>
          <w:tblCellSpacing w:w="0" w:type="dxa"/>
        </w:trPr>
        <w:tc>
          <w:tcPr>
            <w:tcW w:w="0" w:type="auto"/>
            <w:shd w:val="clear" w:color="auto" w:fill="auto"/>
            <w:vAlign w:val="center"/>
            <w:hideMark/>
          </w:tcPr>
          <w:p w14:paraId="41799E3C" w14:textId="77777777" w:rsidR="0045206F" w:rsidRPr="00B30A87" w:rsidRDefault="0045206F" w:rsidP="004629DD">
            <w:pPr>
              <w:rPr>
                <w:lang w:val="es-AR" w:eastAsia="es-AR"/>
              </w:rPr>
            </w:pPr>
            <w:r w:rsidRPr="00B30A87">
              <w:rPr>
                <w:b/>
                <w:bCs/>
                <w:sz w:val="20"/>
                <w:szCs w:val="20"/>
                <w:lang w:val="es-AR" w:eastAsia="es-AR"/>
              </w:rPr>
              <w:t>Condicionales</w:t>
            </w:r>
          </w:p>
        </w:tc>
        <w:tc>
          <w:tcPr>
            <w:tcW w:w="0" w:type="auto"/>
            <w:shd w:val="clear" w:color="auto" w:fill="auto"/>
            <w:vAlign w:val="center"/>
            <w:hideMark/>
          </w:tcPr>
          <w:p w14:paraId="71B83D69" w14:textId="77777777" w:rsidR="0045206F" w:rsidRPr="00B30A87" w:rsidRDefault="0045206F" w:rsidP="004629DD">
            <w:pPr>
              <w:rPr>
                <w:lang w:val="es-AR" w:eastAsia="es-AR"/>
              </w:rPr>
            </w:pPr>
            <w:r w:rsidRPr="00B30A87">
              <w:rPr>
                <w:sz w:val="20"/>
                <w:szCs w:val="20"/>
                <w:lang w:val="es-AR" w:eastAsia="es-AR"/>
              </w:rPr>
              <w:t>Expresan una condición</w:t>
            </w:r>
          </w:p>
        </w:tc>
        <w:tc>
          <w:tcPr>
            <w:tcW w:w="0" w:type="auto"/>
            <w:shd w:val="clear" w:color="auto" w:fill="auto"/>
            <w:vAlign w:val="center"/>
            <w:hideMark/>
          </w:tcPr>
          <w:p w14:paraId="4418C846" w14:textId="77777777" w:rsidR="0045206F" w:rsidRPr="00B30A87" w:rsidRDefault="0045206F" w:rsidP="004629DD">
            <w:pPr>
              <w:rPr>
                <w:lang w:val="es-AR" w:eastAsia="es-AR"/>
              </w:rPr>
            </w:pPr>
            <w:r w:rsidRPr="00B30A87">
              <w:rPr>
                <w:b/>
                <w:bCs/>
                <w:sz w:val="20"/>
                <w:szCs w:val="20"/>
                <w:lang w:val="es-AR" w:eastAsia="es-AR"/>
              </w:rPr>
              <w:t>si, con tal que, siempre que</w:t>
            </w:r>
          </w:p>
        </w:tc>
      </w:tr>
      <w:tr w:rsidR="0045206F" w:rsidRPr="00B30A87" w14:paraId="77F71411" w14:textId="77777777" w:rsidTr="004629DD">
        <w:trPr>
          <w:tblCellSpacing w:w="0" w:type="dxa"/>
        </w:trPr>
        <w:tc>
          <w:tcPr>
            <w:tcW w:w="0" w:type="auto"/>
            <w:shd w:val="clear" w:color="auto" w:fill="auto"/>
            <w:vAlign w:val="center"/>
            <w:hideMark/>
          </w:tcPr>
          <w:p w14:paraId="6664B70B" w14:textId="77777777" w:rsidR="0045206F" w:rsidRPr="00B30A87" w:rsidRDefault="0045206F" w:rsidP="004629DD">
            <w:pPr>
              <w:rPr>
                <w:lang w:val="es-AR" w:eastAsia="es-AR"/>
              </w:rPr>
            </w:pPr>
            <w:r w:rsidRPr="00B30A87">
              <w:rPr>
                <w:b/>
                <w:bCs/>
                <w:sz w:val="20"/>
                <w:szCs w:val="20"/>
                <w:lang w:val="es-AR" w:eastAsia="es-AR"/>
              </w:rPr>
              <w:t>Concesivas</w:t>
            </w:r>
          </w:p>
        </w:tc>
        <w:tc>
          <w:tcPr>
            <w:tcW w:w="0" w:type="auto"/>
            <w:shd w:val="clear" w:color="auto" w:fill="auto"/>
            <w:vAlign w:val="center"/>
            <w:hideMark/>
          </w:tcPr>
          <w:p w14:paraId="40CF198E" w14:textId="77777777" w:rsidR="0045206F" w:rsidRPr="00B30A87" w:rsidRDefault="0045206F" w:rsidP="004629DD">
            <w:pPr>
              <w:rPr>
                <w:lang w:val="es-AR" w:eastAsia="es-AR"/>
              </w:rPr>
            </w:pPr>
            <w:r w:rsidRPr="00B30A87">
              <w:rPr>
                <w:sz w:val="20"/>
                <w:szCs w:val="20"/>
                <w:lang w:val="es-AR" w:eastAsia="es-AR"/>
              </w:rPr>
              <w:t>Indican dificultad que no impide</w:t>
            </w:r>
          </w:p>
        </w:tc>
        <w:tc>
          <w:tcPr>
            <w:tcW w:w="0" w:type="auto"/>
            <w:shd w:val="clear" w:color="auto" w:fill="auto"/>
            <w:vAlign w:val="center"/>
            <w:hideMark/>
          </w:tcPr>
          <w:p w14:paraId="64144063" w14:textId="77777777" w:rsidR="0045206F" w:rsidRPr="00B30A87" w:rsidRDefault="0045206F" w:rsidP="004629DD">
            <w:pPr>
              <w:rPr>
                <w:lang w:val="es-AR" w:eastAsia="es-AR"/>
              </w:rPr>
            </w:pPr>
            <w:r w:rsidRPr="00B30A87">
              <w:rPr>
                <w:b/>
                <w:bCs/>
                <w:sz w:val="20"/>
                <w:szCs w:val="20"/>
                <w:lang w:val="es-AR" w:eastAsia="es-AR"/>
              </w:rPr>
              <w:t>aunque, si bien, así, por lo tanto</w:t>
            </w:r>
          </w:p>
        </w:tc>
      </w:tr>
      <w:tr w:rsidR="0045206F" w:rsidRPr="00B30A87" w14:paraId="00CDFA42" w14:textId="77777777" w:rsidTr="004629DD">
        <w:trPr>
          <w:tblCellSpacing w:w="0" w:type="dxa"/>
        </w:trPr>
        <w:tc>
          <w:tcPr>
            <w:tcW w:w="0" w:type="auto"/>
            <w:shd w:val="clear" w:color="auto" w:fill="auto"/>
            <w:vAlign w:val="center"/>
            <w:hideMark/>
          </w:tcPr>
          <w:p w14:paraId="5CC9C4EA" w14:textId="77777777" w:rsidR="0045206F" w:rsidRPr="00B30A87" w:rsidRDefault="0045206F" w:rsidP="004629DD">
            <w:pPr>
              <w:rPr>
                <w:lang w:val="es-AR" w:eastAsia="es-AR"/>
              </w:rPr>
            </w:pPr>
            <w:r w:rsidRPr="00B30A87">
              <w:rPr>
                <w:b/>
                <w:bCs/>
                <w:sz w:val="20"/>
                <w:szCs w:val="20"/>
                <w:lang w:val="es-AR" w:eastAsia="es-AR"/>
              </w:rPr>
              <w:t>Comparativas</w:t>
            </w:r>
          </w:p>
        </w:tc>
        <w:tc>
          <w:tcPr>
            <w:tcW w:w="0" w:type="auto"/>
            <w:shd w:val="clear" w:color="auto" w:fill="auto"/>
            <w:vAlign w:val="center"/>
            <w:hideMark/>
          </w:tcPr>
          <w:p w14:paraId="43941ED9" w14:textId="77777777" w:rsidR="0045206F" w:rsidRPr="00B30A87" w:rsidRDefault="0045206F" w:rsidP="004629DD">
            <w:pPr>
              <w:rPr>
                <w:lang w:val="es-AR" w:eastAsia="es-AR"/>
              </w:rPr>
            </w:pPr>
            <w:r w:rsidRPr="00B30A87">
              <w:rPr>
                <w:sz w:val="20"/>
                <w:szCs w:val="20"/>
                <w:lang w:val="es-AR" w:eastAsia="es-AR"/>
              </w:rPr>
              <w:t>Relacionan comparando</w:t>
            </w:r>
          </w:p>
        </w:tc>
        <w:tc>
          <w:tcPr>
            <w:tcW w:w="0" w:type="auto"/>
            <w:shd w:val="clear" w:color="auto" w:fill="auto"/>
            <w:vAlign w:val="center"/>
            <w:hideMark/>
          </w:tcPr>
          <w:p w14:paraId="24703C82" w14:textId="77777777" w:rsidR="0045206F" w:rsidRPr="00B30A87" w:rsidRDefault="0045206F" w:rsidP="004629DD">
            <w:pPr>
              <w:rPr>
                <w:lang w:val="es-AR" w:eastAsia="es-AR"/>
              </w:rPr>
            </w:pPr>
            <w:r w:rsidRPr="00B30A87">
              <w:rPr>
                <w:b/>
                <w:bCs/>
                <w:sz w:val="20"/>
                <w:szCs w:val="20"/>
                <w:lang w:val="es-AR" w:eastAsia="es-AR"/>
              </w:rPr>
              <w:t>como, tal como</w:t>
            </w:r>
          </w:p>
        </w:tc>
      </w:tr>
      <w:tr w:rsidR="0045206F" w:rsidRPr="00B30A87" w14:paraId="12D4E765" w14:textId="77777777" w:rsidTr="004629DD">
        <w:trPr>
          <w:tblCellSpacing w:w="0" w:type="dxa"/>
        </w:trPr>
        <w:tc>
          <w:tcPr>
            <w:tcW w:w="0" w:type="auto"/>
            <w:shd w:val="clear" w:color="auto" w:fill="auto"/>
            <w:vAlign w:val="center"/>
            <w:hideMark/>
          </w:tcPr>
          <w:p w14:paraId="79065DD6" w14:textId="77777777" w:rsidR="0045206F" w:rsidRPr="00B30A87" w:rsidRDefault="0045206F" w:rsidP="004629DD">
            <w:pPr>
              <w:rPr>
                <w:lang w:val="es-AR" w:eastAsia="es-AR"/>
              </w:rPr>
            </w:pPr>
            <w:r w:rsidRPr="00B30A87">
              <w:rPr>
                <w:b/>
                <w:bCs/>
                <w:sz w:val="20"/>
                <w:szCs w:val="20"/>
                <w:lang w:val="es-AR" w:eastAsia="es-AR"/>
              </w:rPr>
              <w:t>Consecutivas</w:t>
            </w:r>
          </w:p>
        </w:tc>
        <w:tc>
          <w:tcPr>
            <w:tcW w:w="0" w:type="auto"/>
            <w:shd w:val="clear" w:color="auto" w:fill="auto"/>
            <w:vAlign w:val="center"/>
            <w:hideMark/>
          </w:tcPr>
          <w:p w14:paraId="044ACCDD" w14:textId="77777777" w:rsidR="0045206F" w:rsidRPr="00B30A87" w:rsidRDefault="0045206F" w:rsidP="004629DD">
            <w:pPr>
              <w:rPr>
                <w:lang w:val="es-AR" w:eastAsia="es-AR"/>
              </w:rPr>
            </w:pPr>
            <w:r w:rsidRPr="00B30A87">
              <w:rPr>
                <w:sz w:val="20"/>
                <w:szCs w:val="20"/>
                <w:lang w:val="es-AR" w:eastAsia="es-AR"/>
              </w:rPr>
              <w:t>Expresan una consecuencia</w:t>
            </w:r>
          </w:p>
        </w:tc>
        <w:tc>
          <w:tcPr>
            <w:tcW w:w="0" w:type="auto"/>
            <w:shd w:val="clear" w:color="auto" w:fill="auto"/>
            <w:vAlign w:val="center"/>
            <w:hideMark/>
          </w:tcPr>
          <w:p w14:paraId="44A1EB83" w14:textId="77777777" w:rsidR="0045206F" w:rsidRPr="00B30A87" w:rsidRDefault="0045206F" w:rsidP="004629DD">
            <w:pPr>
              <w:rPr>
                <w:lang w:val="es-AR" w:eastAsia="es-AR"/>
              </w:rPr>
            </w:pPr>
            <w:r w:rsidRPr="00B30A87">
              <w:rPr>
                <w:b/>
                <w:bCs/>
                <w:sz w:val="20"/>
                <w:szCs w:val="20"/>
                <w:lang w:val="es-AR" w:eastAsia="es-AR"/>
              </w:rPr>
              <w:t>tan, tanto que, así que</w:t>
            </w:r>
          </w:p>
        </w:tc>
      </w:tr>
      <w:tr w:rsidR="0045206F" w:rsidRPr="00B30A87" w14:paraId="736E6F56" w14:textId="77777777" w:rsidTr="004629DD">
        <w:trPr>
          <w:tblCellSpacing w:w="0" w:type="dxa"/>
        </w:trPr>
        <w:tc>
          <w:tcPr>
            <w:tcW w:w="0" w:type="auto"/>
            <w:shd w:val="clear" w:color="auto" w:fill="auto"/>
            <w:vAlign w:val="center"/>
            <w:hideMark/>
          </w:tcPr>
          <w:p w14:paraId="0CBDC943" w14:textId="77777777" w:rsidR="0045206F" w:rsidRPr="00B30A87" w:rsidRDefault="0045206F" w:rsidP="004629DD">
            <w:pPr>
              <w:rPr>
                <w:lang w:val="es-AR" w:eastAsia="es-AR"/>
              </w:rPr>
            </w:pPr>
            <w:r w:rsidRPr="00B30A87">
              <w:rPr>
                <w:b/>
                <w:bCs/>
                <w:sz w:val="20"/>
                <w:szCs w:val="20"/>
                <w:lang w:val="es-AR" w:eastAsia="es-AR"/>
              </w:rPr>
              <w:t>Temporales</w:t>
            </w:r>
          </w:p>
        </w:tc>
        <w:tc>
          <w:tcPr>
            <w:tcW w:w="0" w:type="auto"/>
            <w:shd w:val="clear" w:color="auto" w:fill="auto"/>
            <w:vAlign w:val="center"/>
            <w:hideMark/>
          </w:tcPr>
          <w:p w14:paraId="67DED253" w14:textId="77777777" w:rsidR="0045206F" w:rsidRPr="00B30A87" w:rsidRDefault="0045206F" w:rsidP="004629DD">
            <w:pPr>
              <w:rPr>
                <w:lang w:val="es-AR" w:eastAsia="es-AR"/>
              </w:rPr>
            </w:pPr>
            <w:r w:rsidRPr="00B30A87">
              <w:rPr>
                <w:sz w:val="20"/>
                <w:szCs w:val="20"/>
                <w:lang w:val="es-AR" w:eastAsia="es-AR"/>
              </w:rPr>
              <w:t>Dan idea de tiempo</w:t>
            </w:r>
          </w:p>
        </w:tc>
        <w:tc>
          <w:tcPr>
            <w:tcW w:w="0" w:type="auto"/>
            <w:shd w:val="clear" w:color="auto" w:fill="auto"/>
            <w:vAlign w:val="center"/>
            <w:hideMark/>
          </w:tcPr>
          <w:p w14:paraId="6A37A2D3" w14:textId="77777777" w:rsidR="0045206F" w:rsidRPr="00B30A87" w:rsidRDefault="0045206F" w:rsidP="004629DD">
            <w:pPr>
              <w:rPr>
                <w:lang w:val="es-AR" w:eastAsia="es-AR"/>
              </w:rPr>
            </w:pPr>
            <w:r w:rsidRPr="00B30A87">
              <w:rPr>
                <w:b/>
                <w:bCs/>
                <w:sz w:val="20"/>
                <w:szCs w:val="20"/>
                <w:lang w:val="es-AR" w:eastAsia="es-AR"/>
              </w:rPr>
              <w:t>cuando, antes que</w:t>
            </w:r>
          </w:p>
        </w:tc>
      </w:tr>
      <w:tr w:rsidR="0045206F" w:rsidRPr="00B30A87" w14:paraId="05838865" w14:textId="77777777" w:rsidTr="004629DD">
        <w:trPr>
          <w:tblCellSpacing w:w="0" w:type="dxa"/>
        </w:trPr>
        <w:tc>
          <w:tcPr>
            <w:tcW w:w="0" w:type="auto"/>
            <w:shd w:val="clear" w:color="auto" w:fill="auto"/>
            <w:vAlign w:val="center"/>
            <w:hideMark/>
          </w:tcPr>
          <w:p w14:paraId="6EB22BA7" w14:textId="77777777" w:rsidR="0045206F" w:rsidRPr="00B30A87" w:rsidRDefault="0045206F" w:rsidP="004629DD">
            <w:pPr>
              <w:rPr>
                <w:lang w:val="es-AR" w:eastAsia="es-AR"/>
              </w:rPr>
            </w:pPr>
            <w:r w:rsidRPr="00B30A87">
              <w:rPr>
                <w:b/>
                <w:bCs/>
                <w:sz w:val="20"/>
                <w:szCs w:val="20"/>
                <w:lang w:val="es-AR" w:eastAsia="es-AR"/>
              </w:rPr>
              <w:t>Finales</w:t>
            </w:r>
          </w:p>
        </w:tc>
        <w:tc>
          <w:tcPr>
            <w:tcW w:w="0" w:type="auto"/>
            <w:shd w:val="clear" w:color="auto" w:fill="auto"/>
            <w:vAlign w:val="center"/>
            <w:hideMark/>
          </w:tcPr>
          <w:p w14:paraId="444197C9" w14:textId="77777777" w:rsidR="0045206F" w:rsidRPr="00B30A87" w:rsidRDefault="0045206F" w:rsidP="004629DD">
            <w:pPr>
              <w:rPr>
                <w:lang w:val="es-AR" w:eastAsia="es-AR"/>
              </w:rPr>
            </w:pPr>
            <w:r w:rsidRPr="00B30A87">
              <w:rPr>
                <w:sz w:val="20"/>
                <w:szCs w:val="20"/>
                <w:lang w:val="es-AR" w:eastAsia="es-AR"/>
              </w:rPr>
              <w:t>Indican una finalidad</w:t>
            </w:r>
          </w:p>
        </w:tc>
        <w:tc>
          <w:tcPr>
            <w:tcW w:w="0" w:type="auto"/>
            <w:shd w:val="clear" w:color="auto" w:fill="auto"/>
            <w:vAlign w:val="center"/>
            <w:hideMark/>
          </w:tcPr>
          <w:p w14:paraId="2368C613" w14:textId="77777777" w:rsidR="0045206F" w:rsidRPr="00B30A87" w:rsidRDefault="0045206F" w:rsidP="004629DD">
            <w:pPr>
              <w:rPr>
                <w:lang w:val="es-AR" w:eastAsia="es-AR"/>
              </w:rPr>
            </w:pPr>
            <w:r w:rsidRPr="00B30A87">
              <w:rPr>
                <w:b/>
                <w:bCs/>
                <w:sz w:val="20"/>
                <w:szCs w:val="20"/>
                <w:lang w:val="es-AR" w:eastAsia="es-AR"/>
              </w:rPr>
              <w:t>para que, a fin de que</w:t>
            </w:r>
          </w:p>
        </w:tc>
      </w:tr>
    </w:tbl>
    <w:p w14:paraId="221434BA" w14:textId="77777777" w:rsidR="0045206F" w:rsidRDefault="0045206F" w:rsidP="0045206F">
      <w:pPr>
        <w:spacing w:line="360" w:lineRule="auto"/>
        <w:jc w:val="both"/>
        <w:rPr>
          <w:iCs/>
        </w:rPr>
      </w:pPr>
    </w:p>
    <w:p w14:paraId="7C379996" w14:textId="0ADC55F8" w:rsidR="00DF1FB1" w:rsidRDefault="00DF1FB1" w:rsidP="00587885">
      <w:pPr>
        <w:spacing w:line="360" w:lineRule="auto"/>
        <w:jc w:val="both"/>
        <w:rPr>
          <w:iCs/>
        </w:rPr>
      </w:pPr>
    </w:p>
    <w:p w14:paraId="41DACEC1" w14:textId="023A9CC8" w:rsidR="00AA3C17" w:rsidRDefault="00AA3C17" w:rsidP="00587885">
      <w:pPr>
        <w:spacing w:line="360" w:lineRule="auto"/>
        <w:jc w:val="both"/>
        <w:rPr>
          <w:iCs/>
        </w:rPr>
      </w:pPr>
    </w:p>
    <w:p w14:paraId="1D9D4FE4" w14:textId="370EB041" w:rsidR="00AA3C17" w:rsidRDefault="00AA3C17" w:rsidP="00587885">
      <w:pPr>
        <w:spacing w:line="360" w:lineRule="auto"/>
        <w:jc w:val="both"/>
        <w:rPr>
          <w:iCs/>
        </w:rPr>
      </w:pPr>
    </w:p>
    <w:p w14:paraId="498C7099" w14:textId="2BC88642" w:rsidR="00AA3C17" w:rsidRDefault="00AA3C17" w:rsidP="00587885">
      <w:pPr>
        <w:spacing w:line="360" w:lineRule="auto"/>
        <w:jc w:val="both"/>
        <w:rPr>
          <w:iCs/>
        </w:rPr>
      </w:pPr>
    </w:p>
    <w:p w14:paraId="46D3624D" w14:textId="77777777" w:rsidR="00AA3C17" w:rsidRDefault="00AA3C17" w:rsidP="00587885">
      <w:pPr>
        <w:spacing w:line="360" w:lineRule="auto"/>
        <w:jc w:val="both"/>
        <w:rPr>
          <w:iCs/>
        </w:rPr>
      </w:pPr>
    </w:p>
    <w:p w14:paraId="7C0BFD69" w14:textId="77777777" w:rsidR="003E318F" w:rsidRDefault="00587885" w:rsidP="00587885">
      <w:pPr>
        <w:spacing w:line="360" w:lineRule="auto"/>
        <w:jc w:val="both"/>
        <w:rPr>
          <w:b/>
          <w:iCs/>
        </w:rPr>
      </w:pPr>
      <w:r w:rsidRPr="00587885">
        <w:rPr>
          <w:b/>
          <w:iCs/>
        </w:rPr>
        <w:lastRenderedPageBreak/>
        <w:t>Actividad 1</w:t>
      </w:r>
      <w:r w:rsidR="003E318F" w:rsidRPr="00587885">
        <w:rPr>
          <w:b/>
          <w:iCs/>
        </w:rPr>
        <w:t xml:space="preserve"> </w:t>
      </w:r>
    </w:p>
    <w:p w14:paraId="730590F7" w14:textId="77777777" w:rsidR="00960490" w:rsidRDefault="00960490" w:rsidP="00960490">
      <w:pPr>
        <w:numPr>
          <w:ilvl w:val="0"/>
          <w:numId w:val="15"/>
        </w:numPr>
        <w:spacing w:line="360" w:lineRule="auto"/>
        <w:jc w:val="both"/>
        <w:rPr>
          <w:b/>
          <w:iCs/>
        </w:rPr>
      </w:pPr>
      <w:r>
        <w:rPr>
          <w:b/>
          <w:iCs/>
        </w:rPr>
        <w:t>Lea los siguientes fragmentos</w:t>
      </w:r>
    </w:p>
    <w:p w14:paraId="37973C42" w14:textId="780A2092" w:rsidR="00D421C2" w:rsidRDefault="00626FF4" w:rsidP="00975157">
      <w:pPr>
        <w:spacing w:line="360" w:lineRule="auto"/>
        <w:jc w:val="both"/>
        <w:rPr>
          <w:iCs/>
        </w:rPr>
      </w:pPr>
      <w:r>
        <w:rPr>
          <w:noProof/>
        </w:rPr>
        <mc:AlternateContent>
          <mc:Choice Requires="wps">
            <w:drawing>
              <wp:anchor distT="0" distB="0" distL="114300" distR="114300" simplePos="0" relativeHeight="251657216" behindDoc="0" locked="0" layoutInCell="1" allowOverlap="1" wp14:anchorId="59391034" wp14:editId="386439CC">
                <wp:simplePos x="0" y="0"/>
                <wp:positionH relativeFrom="column">
                  <wp:posOffset>232410</wp:posOffset>
                </wp:positionH>
                <wp:positionV relativeFrom="paragraph">
                  <wp:posOffset>16510</wp:posOffset>
                </wp:positionV>
                <wp:extent cx="5279390" cy="7790180"/>
                <wp:effectExtent l="35560" t="35560" r="38100" b="3238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779018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CB3CC3" w14:textId="77777777" w:rsidR="00DF1FB1" w:rsidRDefault="00DF1FB1" w:rsidP="00DF1FB1">
                            <w:pPr>
                              <w:autoSpaceDE w:val="0"/>
                              <w:autoSpaceDN w:val="0"/>
                              <w:adjustRightInd w:val="0"/>
                              <w:rPr>
                                <w:rFonts w:ascii="MinionPro-Regular" w:eastAsia="Calibri" w:hAnsi="MinionPro-Regular" w:cs="MinionPro-Regular"/>
                                <w:color w:val="000000"/>
                                <w:sz w:val="22"/>
                                <w:szCs w:val="22"/>
                                <w:lang w:val="es-AR" w:eastAsia="es-AR"/>
                              </w:rPr>
                            </w:pPr>
                            <w:r>
                              <w:rPr>
                                <w:rFonts w:ascii="MinionPro-It" w:eastAsia="Calibri" w:hAnsi="MinionPro-It" w:cs="MinionPro-It"/>
                                <w:i/>
                                <w:iCs/>
                                <w:sz w:val="26"/>
                                <w:szCs w:val="26"/>
                                <w:lang w:val="es-AR" w:eastAsia="es-AR"/>
                              </w:rPr>
                              <w:t>Exlibris: ¿Cómo se piensa hoy el papel del Estado en relación con la educación? ¿Qué nuevos actores intervienen y qué contexto político define esta nueva circunstancia de pensamiento institucional?</w:t>
                            </w:r>
                          </w:p>
                          <w:p w14:paraId="5DE6BE62" w14:textId="77777777" w:rsidR="00DF1FB1" w:rsidRDefault="00DF1FB1" w:rsidP="00587885">
                            <w:pPr>
                              <w:autoSpaceDE w:val="0"/>
                              <w:autoSpaceDN w:val="0"/>
                              <w:adjustRightInd w:val="0"/>
                              <w:rPr>
                                <w:rFonts w:ascii="MinionPro-Regular" w:eastAsia="Calibri" w:hAnsi="MinionPro-Regular" w:cs="MinionPro-Regular"/>
                                <w:color w:val="000000"/>
                                <w:sz w:val="22"/>
                                <w:szCs w:val="22"/>
                                <w:lang w:val="es-AR" w:eastAsia="es-AR"/>
                              </w:rPr>
                            </w:pPr>
                          </w:p>
                          <w:p w14:paraId="7822A29E" w14:textId="77777777" w:rsidR="00587885" w:rsidRDefault="00DF1FB1" w:rsidP="00587885">
                            <w:pPr>
                              <w:autoSpaceDE w:val="0"/>
                              <w:autoSpaceDN w:val="0"/>
                              <w:adjustRightInd w:val="0"/>
                              <w:rPr>
                                <w:rFonts w:ascii="MinionPro-Regular" w:eastAsia="Calibri" w:hAnsi="MinionPro-Regular" w:cs="MinionPro-Regular"/>
                                <w:color w:val="000000"/>
                                <w:sz w:val="22"/>
                                <w:szCs w:val="22"/>
                                <w:lang w:val="es-AR" w:eastAsia="es-AR"/>
                              </w:rPr>
                            </w:pPr>
                            <w:r>
                              <w:rPr>
                                <w:rFonts w:ascii="MinionPro-Regular" w:eastAsia="Calibri" w:hAnsi="MinionPro-Regular" w:cs="MinionPro-Regular"/>
                                <w:color w:val="000000"/>
                                <w:sz w:val="22"/>
                                <w:szCs w:val="22"/>
                                <w:lang w:val="es-AR" w:eastAsia="es-AR"/>
                              </w:rPr>
                              <w:t xml:space="preserve">E.R: […] </w:t>
                            </w:r>
                            <w:r w:rsidR="00587885">
                              <w:rPr>
                                <w:rFonts w:ascii="MinionPro-Regular" w:eastAsia="Calibri" w:hAnsi="MinionPro-Regular" w:cs="MinionPro-Regular"/>
                                <w:color w:val="000000"/>
                                <w:sz w:val="22"/>
                                <w:szCs w:val="22"/>
                                <w:lang w:val="es-AR" w:eastAsia="es-AR"/>
                              </w:rPr>
                              <w:t>Yendo entonces a la pregunta sobre la relación entre el Estado y la educación, lo que hoy</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aparece como una novedad muy grande (y para mí muy interesante y desafiante, política y</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teóricamente) es que empezamos a pensar la educación en general, y la educación secundaria</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 xml:space="preserve">–e incluso la universitaria– en particular, como </w:t>
                            </w:r>
                            <w:proofErr w:type="gramStart"/>
                            <w:r w:rsidR="00587885">
                              <w:rPr>
                                <w:rFonts w:ascii="MinionPro-Regular" w:eastAsia="Calibri" w:hAnsi="MinionPro-Regular" w:cs="MinionPro-Regular"/>
                                <w:color w:val="000000"/>
                                <w:sz w:val="22"/>
                                <w:szCs w:val="22"/>
                                <w:lang w:val="es-AR" w:eastAsia="es-AR"/>
                              </w:rPr>
                              <w:t>nunca antes</w:t>
                            </w:r>
                            <w:proofErr w:type="gramEnd"/>
                            <w:r w:rsidR="00587885">
                              <w:rPr>
                                <w:rFonts w:ascii="MinionPro-Regular" w:eastAsia="Calibri" w:hAnsi="MinionPro-Regular" w:cs="MinionPro-Regular"/>
                                <w:color w:val="000000"/>
                                <w:sz w:val="22"/>
                                <w:szCs w:val="22"/>
                                <w:lang w:val="es-AR" w:eastAsia="es-AR"/>
                              </w:rPr>
                              <w:t xml:space="preserve"> la habíamos pensado en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la Argentina, a saber, como un derecho. En general, la educación solo fue pensada como</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 derecho universal en el nivel muy básico de la educación primaria, que además de ser</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 xml:space="preserve">un derecho era una </w:t>
                            </w:r>
                            <w:r w:rsidR="00587885">
                              <w:rPr>
                                <w:rFonts w:ascii="MinionPro-It" w:eastAsia="Calibri" w:hAnsi="MinionPro-It" w:cs="MinionPro-It"/>
                                <w:i/>
                                <w:iCs/>
                                <w:color w:val="000000"/>
                                <w:sz w:val="22"/>
                                <w:szCs w:val="22"/>
                                <w:lang w:val="es-AR" w:eastAsia="es-AR"/>
                              </w:rPr>
                              <w:t>obligación</w:t>
                            </w:r>
                            <w:r w:rsidR="00587885">
                              <w:rPr>
                                <w:rFonts w:ascii="MinionPro-Regular" w:eastAsia="Calibri" w:hAnsi="MinionPro-Regular" w:cs="MinionPro-Regular"/>
                                <w:color w:val="000000"/>
                                <w:sz w:val="22"/>
                                <w:szCs w:val="22"/>
                                <w:lang w:val="es-AR" w:eastAsia="es-AR"/>
                              </w:rPr>
                              <w:t>, también, universal. La novedad de estos tiempos argentinos</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es que empezamos a pensar la educación como un derecho ciudadano. Garantizar la educación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secundaria de los chicos es ahora, además, una obligación legal de las familias, y el</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Estado trata de acompañar esa obligación a través de políticas como, por ejemplo, la AUH,</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la construcción de escuelas, etc., que vuelve más cumplible, y por lo mismo más exigible,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esa obligación legal que hoy las familias tienen. Evidentemente, no se puede obligar al papá</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de un chico a mandar a su hijo a la escuela si la más cercana está a ochenta kilómetros. Eso</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vale también para la universidad. El gran cambio del discurso sobre la universidad y sobre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los modos en que los jóvenes mismos se la representan es que van viéndola menos como</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 privilegio destinado a unos pocos y más como el lugar donde ejercer un derecho que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les corresponde. No diría (sería ingenuo decir) que se trata de un derecho hoy plenamente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universalizado, pero es mucho lo que se está haciendo para que eso pueda decirse sin exageración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en un futuro cercano. De ahí la importancia de la instalación y el desarrollo de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universidades públicas de muy buen nivel en barriadas pobres del conurbano bonaerense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o en zonas del interior del país antes nunca servidas por el sistema de educación pública,</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de ahí la importancia de que los muchachos tengan que ir a la escuela secundaria porque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hay una ley que se los manda, pero que además tengan mejores condiciones que antes para</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hacerlo, y que como consecuencia de todo eso empiecen a representarse la posibilidad de ir</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 xml:space="preserve">a una universidad como más verosímil y más cierta y como un </w:t>
                            </w:r>
                            <w:r w:rsidR="00587885">
                              <w:rPr>
                                <w:rFonts w:ascii="MinionPro-It" w:eastAsia="Calibri" w:hAnsi="MinionPro-It" w:cs="MinionPro-It"/>
                                <w:i/>
                                <w:iCs/>
                                <w:color w:val="000000"/>
                                <w:sz w:val="22"/>
                                <w:szCs w:val="22"/>
                                <w:lang w:val="es-AR" w:eastAsia="es-AR"/>
                              </w:rPr>
                              <w:t>derecho</w:t>
                            </w:r>
                            <w:r w:rsidR="00587885">
                              <w:rPr>
                                <w:rFonts w:ascii="MinionPro-Regular" w:eastAsia="Calibri" w:hAnsi="MinionPro-Regular" w:cs="MinionPro-Regular"/>
                                <w:color w:val="000000"/>
                                <w:sz w:val="22"/>
                                <w:szCs w:val="22"/>
                                <w:lang w:val="es-AR" w:eastAsia="es-AR"/>
                              </w:rPr>
                              <w:t>, en fin, que los asiste.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Cuando pasamos de la idea de la educación secundaria o superior como un privilegio de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una pequeña elite al cambio que implica la ley que establece la obligatoriedad de los estudios</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secundarios, cambia absolutamente el modo en que pensamos la educación y también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el Estado. Si hoy pensamos la educación como un derecho que debe ser garantizado por un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Estado que tiene que ocuparse de que esos derechos efectivamente puedan ser ejercidos por</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los ciudadanos, aparecen otros modos de pensar cómo el Estado regula las actividades de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las instituciones donde ese derecho puede aspirar a ser ejercido. Hoy nos vamos desplazando</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de un modo de imaginar que cualquier norma del Estado que regule la actividad de las</w:t>
                            </w:r>
                          </w:p>
                          <w:p w14:paraId="63C5929D" w14:textId="77777777" w:rsidR="00587885" w:rsidRDefault="00587885" w:rsidP="00DF1FB1">
                            <w:pPr>
                              <w:autoSpaceDE w:val="0"/>
                              <w:autoSpaceDN w:val="0"/>
                              <w:adjustRightInd w:val="0"/>
                              <w:rPr>
                                <w:rFonts w:ascii="MinionPro-Regular" w:eastAsia="Calibri" w:hAnsi="MinionPro-Regular" w:cs="MinionPro-Regular"/>
                                <w:color w:val="000000"/>
                                <w:sz w:val="22"/>
                                <w:szCs w:val="22"/>
                                <w:lang w:val="es-AR" w:eastAsia="es-AR"/>
                              </w:rPr>
                            </w:pPr>
                            <w:r>
                              <w:rPr>
                                <w:rFonts w:ascii="MinionPro-Regular" w:eastAsia="Calibri" w:hAnsi="MinionPro-Regular" w:cs="MinionPro-Regular"/>
                                <w:color w:val="000000"/>
                                <w:sz w:val="22"/>
                                <w:szCs w:val="22"/>
                                <w:lang w:val="es-AR" w:eastAsia="es-AR"/>
                              </w:rPr>
                              <w:t>instituciones formativas es una invasión impropia, y una violación de la sagrada autonomía</w:t>
                            </w:r>
                            <w:r w:rsidR="00DF1FB1">
                              <w:rPr>
                                <w:rFonts w:ascii="MinionPro-Regular" w:eastAsia="Calibri" w:hAnsi="MinionPro-Regular" w:cs="MinionPro-Regular"/>
                                <w:color w:val="000000"/>
                                <w:sz w:val="22"/>
                                <w:szCs w:val="22"/>
                                <w:lang w:val="es-AR" w:eastAsia="es-AR"/>
                              </w:rPr>
                              <w:t xml:space="preserve"> </w:t>
                            </w:r>
                            <w:r>
                              <w:rPr>
                                <w:rFonts w:ascii="MinionPro-Regular" w:eastAsia="Calibri" w:hAnsi="MinionPro-Regular" w:cs="MinionPro-Regular"/>
                                <w:color w:val="000000"/>
                                <w:sz w:val="22"/>
                                <w:szCs w:val="22"/>
                                <w:lang w:val="es-AR" w:eastAsia="es-AR"/>
                              </w:rPr>
                              <w:t>de esas instituciones, hacia una comprensión de esas formas de regulación de las actividades</w:t>
                            </w:r>
                            <w:r w:rsidR="00DF1FB1">
                              <w:rPr>
                                <w:rFonts w:ascii="MinionPro-Regular" w:eastAsia="Calibri" w:hAnsi="MinionPro-Regular" w:cs="MinionPro-Regular"/>
                                <w:color w:val="000000"/>
                                <w:sz w:val="22"/>
                                <w:szCs w:val="22"/>
                                <w:lang w:val="es-AR" w:eastAsia="es-AR"/>
                              </w:rPr>
                              <w:t xml:space="preserve"> </w:t>
                            </w:r>
                            <w:r>
                              <w:rPr>
                                <w:rFonts w:ascii="MinionPro-Regular" w:eastAsia="Calibri" w:hAnsi="MinionPro-Regular" w:cs="MinionPro-Regular"/>
                                <w:color w:val="000000"/>
                                <w:sz w:val="22"/>
                                <w:szCs w:val="22"/>
                                <w:lang w:val="es-AR" w:eastAsia="es-AR"/>
                              </w:rPr>
                              <w:t>que realiza una institución que es pública, y que desarrolla una tarea que tiene un fin y un</w:t>
                            </w:r>
                            <w:r w:rsidR="00DF1FB1">
                              <w:rPr>
                                <w:rFonts w:ascii="MinionPro-Regular" w:eastAsia="Calibri" w:hAnsi="MinionPro-Regular" w:cs="MinionPro-Regular"/>
                                <w:color w:val="000000"/>
                                <w:sz w:val="22"/>
                                <w:szCs w:val="22"/>
                                <w:lang w:val="es-AR" w:eastAsia="es-AR"/>
                              </w:rPr>
                              <w:t xml:space="preserve"> </w:t>
                            </w:r>
                            <w:r>
                              <w:rPr>
                                <w:rFonts w:ascii="MinionPro-Regular" w:eastAsia="Calibri" w:hAnsi="MinionPro-Regular" w:cs="MinionPro-Regular"/>
                                <w:color w:val="000000"/>
                                <w:sz w:val="22"/>
                                <w:szCs w:val="22"/>
                                <w:lang w:val="es-AR" w:eastAsia="es-AR"/>
                              </w:rPr>
                              <w:t>interés que también es público, como parte de las obligaciones de ese Estado.</w:t>
                            </w:r>
                          </w:p>
                          <w:p w14:paraId="2D967DC2" w14:textId="77777777" w:rsidR="00DF1FB1" w:rsidRDefault="00DF1FB1" w:rsidP="00DF1FB1">
                            <w:pPr>
                              <w:autoSpaceDE w:val="0"/>
                              <w:autoSpaceDN w:val="0"/>
                              <w:adjustRightInd w:val="0"/>
                              <w:rPr>
                                <w:rFonts w:ascii="MinionPro-Regular" w:eastAsia="Calibri" w:hAnsi="MinionPro-Regular" w:cs="MinionPro-Regular"/>
                                <w:color w:val="000000"/>
                                <w:sz w:val="22"/>
                                <w:szCs w:val="22"/>
                                <w:lang w:val="es-AR" w:eastAsia="es-AR"/>
                              </w:rPr>
                            </w:pPr>
                          </w:p>
                          <w:p w14:paraId="01634476" w14:textId="77777777" w:rsidR="00DF1FB1" w:rsidRDefault="00DF1FB1" w:rsidP="00DF1FB1">
                            <w:pPr>
                              <w:autoSpaceDE w:val="0"/>
                              <w:autoSpaceDN w:val="0"/>
                              <w:adjustRightInd w:val="0"/>
                              <w:jc w:val="right"/>
                              <w:rPr>
                                <w:rFonts w:eastAsia="Calibri"/>
                                <w:i/>
                                <w:iCs/>
                                <w:sz w:val="22"/>
                                <w:szCs w:val="22"/>
                                <w:lang w:val="es-AR" w:eastAsia="es-AR"/>
                              </w:rPr>
                            </w:pPr>
                            <w:r>
                              <w:rPr>
                                <w:rFonts w:eastAsia="Calibri"/>
                                <w:sz w:val="22"/>
                                <w:szCs w:val="22"/>
                                <w:lang w:val="es-AR" w:eastAsia="es-AR"/>
                              </w:rPr>
                              <w:t>(</w:t>
                            </w:r>
                            <w:r w:rsidRPr="00DF1FB1">
                              <w:rPr>
                                <w:rFonts w:eastAsia="Calibri"/>
                                <w:sz w:val="22"/>
                                <w:szCs w:val="22"/>
                                <w:lang w:val="es-AR" w:eastAsia="es-AR"/>
                              </w:rPr>
                              <w:t xml:space="preserve">Entrevista a Eduardo Rinesi • </w:t>
                            </w:r>
                            <w:r w:rsidRPr="00DF1FB1">
                              <w:rPr>
                                <w:rFonts w:eastAsia="Calibri"/>
                                <w:i/>
                                <w:iCs/>
                                <w:sz w:val="22"/>
                                <w:szCs w:val="22"/>
                                <w:lang w:val="es-AR" w:eastAsia="es-AR"/>
                              </w:rPr>
                              <w:t>Por Américo Cristófalo y Jerónimo Ledesma • 196-209</w:t>
                            </w:r>
                          </w:p>
                          <w:p w14:paraId="58461332" w14:textId="77777777" w:rsidR="00DF1FB1" w:rsidRDefault="00DF1FB1" w:rsidP="00DF1FB1">
                            <w:pPr>
                              <w:autoSpaceDE w:val="0"/>
                              <w:autoSpaceDN w:val="0"/>
                              <w:adjustRightInd w:val="0"/>
                              <w:jc w:val="right"/>
                              <w:rPr>
                                <w:rFonts w:ascii="MinionPro-Regular" w:eastAsia="Calibri" w:hAnsi="MinionPro-Regular" w:cs="MinionPro-Regular"/>
                                <w:sz w:val="22"/>
                                <w:szCs w:val="22"/>
                                <w:lang w:val="es-AR" w:eastAsia="es-AR"/>
                              </w:rPr>
                            </w:pPr>
                            <w:r w:rsidRPr="00DF1FB1">
                              <w:rPr>
                                <w:rFonts w:ascii="GlyphaLT-Thin" w:eastAsia="Calibri" w:hAnsi="GlyphaLT-Thin" w:cs="GlyphaLT-Thin"/>
                                <w:sz w:val="22"/>
                                <w:szCs w:val="22"/>
                                <w:lang w:val="es-AR" w:eastAsia="es-AR"/>
                              </w:rPr>
                              <w:t xml:space="preserve">exlibris </w:t>
                            </w:r>
                            <w:r w:rsidRPr="00DF1FB1">
                              <w:rPr>
                                <w:rFonts w:ascii="MinionPro-Bold" w:eastAsia="Calibri" w:hAnsi="MinionPro-Bold" w:cs="MinionPro-Bold"/>
                                <w:b/>
                                <w:bCs/>
                                <w:sz w:val="22"/>
                                <w:szCs w:val="22"/>
                                <w:lang w:val="es-AR" w:eastAsia="es-AR"/>
                              </w:rPr>
                              <w:t xml:space="preserve">(Debates) • #2/ </w:t>
                            </w:r>
                            <w:r w:rsidRPr="00DF1FB1">
                              <w:rPr>
                                <w:rFonts w:ascii="MinionPro-Regular" w:eastAsia="Calibri" w:hAnsi="MinionPro-Regular" w:cs="MinionPro-Regular"/>
                                <w:sz w:val="22"/>
                                <w:szCs w:val="22"/>
                                <w:lang w:val="es-AR" w:eastAsia="es-AR"/>
                              </w:rPr>
                              <w:t>197</w:t>
                            </w:r>
                          </w:p>
                          <w:p w14:paraId="135B4514" w14:textId="77777777" w:rsidR="00DF1FB1" w:rsidRPr="00DF1FB1" w:rsidRDefault="00DF1FB1" w:rsidP="00DF1FB1">
                            <w:pPr>
                              <w:autoSpaceDE w:val="0"/>
                              <w:autoSpaceDN w:val="0"/>
                              <w:adjustRightInd w:val="0"/>
                              <w:jc w:val="right"/>
                              <w:rPr>
                                <w:sz w:val="22"/>
                                <w:szCs w:val="22"/>
                              </w:rPr>
                            </w:pPr>
                            <w:r>
                              <w:rPr>
                                <w:rFonts w:ascii="MinionPro-Regular" w:eastAsia="Calibri" w:hAnsi="MinionPro-Regular" w:cs="MinionPro-Regular"/>
                                <w:color w:val="333333"/>
                                <w:lang w:val="es-AR" w:eastAsia="es-A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91034" id="_x0000_t202" coordsize="21600,21600" o:spt="202" path="m,l,21600r21600,l21600,xe">
                <v:stroke joinstyle="miter"/>
                <v:path gradientshapeok="t" o:connecttype="rect"/>
              </v:shapetype>
              <v:shape id="Cuadro de texto 2" o:spid="_x0000_s1026" type="#_x0000_t202" style="position:absolute;left:0;text-align:left;margin-left:18.3pt;margin-top:1.3pt;width:415.7pt;height:6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" strokeweight="5pt">
                <v:stroke linestyle="thickThin"/>
                <v:shadow color="#868686"/>
                <v:textbox>
                  <w:txbxContent>
                    <w:p w14:paraId="26CB3CC3" w14:textId="77777777" w:rsidR="00DF1FB1" w:rsidRDefault="00DF1FB1" w:rsidP="00DF1FB1">
                      <w:pPr>
                        <w:autoSpaceDE w:val="0"/>
                        <w:autoSpaceDN w:val="0"/>
                        <w:adjustRightInd w:val="0"/>
                        <w:rPr>
                          <w:rFonts w:ascii="MinionPro-Regular" w:eastAsia="Calibri" w:hAnsi="MinionPro-Regular" w:cs="MinionPro-Regular"/>
                          <w:color w:val="000000"/>
                          <w:sz w:val="22"/>
                          <w:szCs w:val="22"/>
                          <w:lang w:val="es-AR" w:eastAsia="es-AR"/>
                        </w:rPr>
                      </w:pPr>
                      <w:r>
                        <w:rPr>
                          <w:rFonts w:ascii="MinionPro-It" w:eastAsia="Calibri" w:hAnsi="MinionPro-It" w:cs="MinionPro-It"/>
                          <w:i/>
                          <w:iCs/>
                          <w:sz w:val="26"/>
                          <w:szCs w:val="26"/>
                          <w:lang w:val="es-AR" w:eastAsia="es-AR"/>
                        </w:rPr>
                        <w:t>Exlibris: ¿Cómo se piensa hoy el papel del Estado en relación con la educación? ¿Qué nuevos actores intervienen y qué contexto político define esta nueva circunstancia de pensamiento institucional?</w:t>
                      </w:r>
                    </w:p>
                    <w:p w14:paraId="5DE6BE62" w14:textId="77777777" w:rsidR="00DF1FB1" w:rsidRDefault="00DF1FB1" w:rsidP="00587885">
                      <w:pPr>
                        <w:autoSpaceDE w:val="0"/>
                        <w:autoSpaceDN w:val="0"/>
                        <w:adjustRightInd w:val="0"/>
                        <w:rPr>
                          <w:rFonts w:ascii="MinionPro-Regular" w:eastAsia="Calibri" w:hAnsi="MinionPro-Regular" w:cs="MinionPro-Regular"/>
                          <w:color w:val="000000"/>
                          <w:sz w:val="22"/>
                          <w:szCs w:val="22"/>
                          <w:lang w:val="es-AR" w:eastAsia="es-AR"/>
                        </w:rPr>
                      </w:pPr>
                    </w:p>
                    <w:p w14:paraId="7822A29E" w14:textId="77777777" w:rsidR="00587885" w:rsidRDefault="00DF1FB1" w:rsidP="00587885">
                      <w:pPr>
                        <w:autoSpaceDE w:val="0"/>
                        <w:autoSpaceDN w:val="0"/>
                        <w:adjustRightInd w:val="0"/>
                        <w:rPr>
                          <w:rFonts w:ascii="MinionPro-Regular" w:eastAsia="Calibri" w:hAnsi="MinionPro-Regular" w:cs="MinionPro-Regular"/>
                          <w:color w:val="000000"/>
                          <w:sz w:val="22"/>
                          <w:szCs w:val="22"/>
                          <w:lang w:val="es-AR" w:eastAsia="es-AR"/>
                        </w:rPr>
                      </w:pPr>
                      <w:r>
                        <w:rPr>
                          <w:rFonts w:ascii="MinionPro-Regular" w:eastAsia="Calibri" w:hAnsi="MinionPro-Regular" w:cs="MinionPro-Regular"/>
                          <w:color w:val="000000"/>
                          <w:sz w:val="22"/>
                          <w:szCs w:val="22"/>
                          <w:lang w:val="es-AR" w:eastAsia="es-AR"/>
                        </w:rPr>
                        <w:t xml:space="preserve">E.R: […] </w:t>
                      </w:r>
                      <w:r w:rsidR="00587885">
                        <w:rPr>
                          <w:rFonts w:ascii="MinionPro-Regular" w:eastAsia="Calibri" w:hAnsi="MinionPro-Regular" w:cs="MinionPro-Regular"/>
                          <w:color w:val="000000"/>
                          <w:sz w:val="22"/>
                          <w:szCs w:val="22"/>
                          <w:lang w:val="es-AR" w:eastAsia="es-AR"/>
                        </w:rPr>
                        <w:t>Yendo entonces a la pregunta sobre la relación entre el Estado y la educación, lo que hoy</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aparece como una novedad muy grande (y para mí muy interesante y desafiante, política y</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teóricamente) es que empezamos a pensar la educación en general, y la educación secundaria</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 xml:space="preserve">–e incluso la universitaria– en particular, como </w:t>
                      </w:r>
                      <w:proofErr w:type="gramStart"/>
                      <w:r w:rsidR="00587885">
                        <w:rPr>
                          <w:rFonts w:ascii="MinionPro-Regular" w:eastAsia="Calibri" w:hAnsi="MinionPro-Regular" w:cs="MinionPro-Regular"/>
                          <w:color w:val="000000"/>
                          <w:sz w:val="22"/>
                          <w:szCs w:val="22"/>
                          <w:lang w:val="es-AR" w:eastAsia="es-AR"/>
                        </w:rPr>
                        <w:t>nunca antes</w:t>
                      </w:r>
                      <w:proofErr w:type="gramEnd"/>
                      <w:r w:rsidR="00587885">
                        <w:rPr>
                          <w:rFonts w:ascii="MinionPro-Regular" w:eastAsia="Calibri" w:hAnsi="MinionPro-Regular" w:cs="MinionPro-Regular"/>
                          <w:color w:val="000000"/>
                          <w:sz w:val="22"/>
                          <w:szCs w:val="22"/>
                          <w:lang w:val="es-AR" w:eastAsia="es-AR"/>
                        </w:rPr>
                        <w:t xml:space="preserve"> la habíamos pensado en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la Argentina, a saber, como un derecho. En general, la educación solo fue pensada como</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 derecho universal en el nivel muy básico de la educación primaria, que además de ser</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 xml:space="preserve">un derecho era una </w:t>
                      </w:r>
                      <w:r w:rsidR="00587885">
                        <w:rPr>
                          <w:rFonts w:ascii="MinionPro-It" w:eastAsia="Calibri" w:hAnsi="MinionPro-It" w:cs="MinionPro-It"/>
                          <w:i/>
                          <w:iCs/>
                          <w:color w:val="000000"/>
                          <w:sz w:val="22"/>
                          <w:szCs w:val="22"/>
                          <w:lang w:val="es-AR" w:eastAsia="es-AR"/>
                        </w:rPr>
                        <w:t>obligación</w:t>
                      </w:r>
                      <w:r w:rsidR="00587885">
                        <w:rPr>
                          <w:rFonts w:ascii="MinionPro-Regular" w:eastAsia="Calibri" w:hAnsi="MinionPro-Regular" w:cs="MinionPro-Regular"/>
                          <w:color w:val="000000"/>
                          <w:sz w:val="22"/>
                          <w:szCs w:val="22"/>
                          <w:lang w:val="es-AR" w:eastAsia="es-AR"/>
                        </w:rPr>
                        <w:t>, también, universal. La novedad de estos tiempos argentinos</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es que empezamos a pensar la educación como un derecho ciudadano. Garantizar la educación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secundaria de los chicos es ahora, además, una obligación legal de las familias, y el</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Estado trata de acompañar esa obligación a través de políticas como, por ejemplo, la AUH,</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la construcción de escuelas, etc., que vuelve más cumplible, y por lo mismo más exigible,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esa obligación legal que hoy las familias tienen. Evidentemente, no se puede obligar al papá</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de un chico a mandar a su hijo a la escuela si la más cercana está a ochenta kilómetros. Eso</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vale también para la universidad. El gran cambio del discurso sobre la universidad y sobre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los modos en que los jóvenes mismos se la representan es que van viéndola menos como</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 privilegio destinado a unos pocos y más como el lugar donde ejercer un derecho que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les corresponde. No diría (sería ingenuo decir) que se trata de un derecho hoy plenamente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universalizado, pero es mucho lo que se está haciendo para que eso pueda decirse sin exageración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en un futuro cercano. De ahí la importancia de la instalación y el desarrollo de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universidades públicas de muy buen nivel en barriadas pobres del conurbano bonaerense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o en zonas del interior del país antes nunca servidas por el sistema de educación pública,</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de ahí la importancia de que los muchachos tengan que ir a la escuela secundaria porque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hay una ley que se los manda, pero que además tengan mejores condiciones que antes para</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hacerlo, y que como consecuencia de todo eso empiecen a representarse la posibilidad de ir</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 xml:space="preserve">a una universidad como más verosímil y más cierta y como un </w:t>
                      </w:r>
                      <w:r w:rsidR="00587885">
                        <w:rPr>
                          <w:rFonts w:ascii="MinionPro-It" w:eastAsia="Calibri" w:hAnsi="MinionPro-It" w:cs="MinionPro-It"/>
                          <w:i/>
                          <w:iCs/>
                          <w:color w:val="000000"/>
                          <w:sz w:val="22"/>
                          <w:szCs w:val="22"/>
                          <w:lang w:val="es-AR" w:eastAsia="es-AR"/>
                        </w:rPr>
                        <w:t>derecho</w:t>
                      </w:r>
                      <w:r w:rsidR="00587885">
                        <w:rPr>
                          <w:rFonts w:ascii="MinionPro-Regular" w:eastAsia="Calibri" w:hAnsi="MinionPro-Regular" w:cs="MinionPro-Regular"/>
                          <w:color w:val="000000"/>
                          <w:sz w:val="22"/>
                          <w:szCs w:val="22"/>
                          <w:lang w:val="es-AR" w:eastAsia="es-AR"/>
                        </w:rPr>
                        <w:t>, en fin, que los asiste.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Cuando pasamos de la idea de la educación secundaria o superior como un privilegio de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una pequeña elite al cambio que implica la ley que establece la obligatoriedad de los estudios</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secundarios, cambia absolutamente el modo en que pensamos la educación y también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el Estado. Si hoy pensamos la educación como un derecho que debe ser garantizado por un</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Estado que tiene que ocuparse de que esos derechos efectivamente puedan ser ejercidos por</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los ciudadanos, aparecen otros modos de pensar cómo el Estado regula las actividades de</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las instituciones donde ese derecho puede aspirar a ser ejercido. Hoy nos vamos desplazando</w:t>
                      </w:r>
                      <w:r>
                        <w:rPr>
                          <w:rFonts w:ascii="MinionPro-Regular" w:eastAsia="Calibri" w:hAnsi="MinionPro-Regular" w:cs="MinionPro-Regular"/>
                          <w:color w:val="000000"/>
                          <w:sz w:val="22"/>
                          <w:szCs w:val="22"/>
                          <w:lang w:val="es-AR" w:eastAsia="es-AR"/>
                        </w:rPr>
                        <w:t xml:space="preserve"> </w:t>
                      </w:r>
                      <w:r w:rsidR="00587885">
                        <w:rPr>
                          <w:rFonts w:ascii="MinionPro-Regular" w:eastAsia="Calibri" w:hAnsi="MinionPro-Regular" w:cs="MinionPro-Regular"/>
                          <w:color w:val="000000"/>
                          <w:sz w:val="22"/>
                          <w:szCs w:val="22"/>
                          <w:lang w:val="es-AR" w:eastAsia="es-AR"/>
                        </w:rPr>
                        <w:t>de un modo de imaginar que cualquier norma del Estado que regule la actividad de las</w:t>
                      </w:r>
                    </w:p>
                    <w:p w14:paraId="63C5929D" w14:textId="77777777" w:rsidR="00587885" w:rsidRDefault="00587885" w:rsidP="00DF1FB1">
                      <w:pPr>
                        <w:autoSpaceDE w:val="0"/>
                        <w:autoSpaceDN w:val="0"/>
                        <w:adjustRightInd w:val="0"/>
                        <w:rPr>
                          <w:rFonts w:ascii="MinionPro-Regular" w:eastAsia="Calibri" w:hAnsi="MinionPro-Regular" w:cs="MinionPro-Regular"/>
                          <w:color w:val="000000"/>
                          <w:sz w:val="22"/>
                          <w:szCs w:val="22"/>
                          <w:lang w:val="es-AR" w:eastAsia="es-AR"/>
                        </w:rPr>
                      </w:pPr>
                      <w:r>
                        <w:rPr>
                          <w:rFonts w:ascii="MinionPro-Regular" w:eastAsia="Calibri" w:hAnsi="MinionPro-Regular" w:cs="MinionPro-Regular"/>
                          <w:color w:val="000000"/>
                          <w:sz w:val="22"/>
                          <w:szCs w:val="22"/>
                          <w:lang w:val="es-AR" w:eastAsia="es-AR"/>
                        </w:rPr>
                        <w:t>instituciones formativas es una invasión impropia, y una violación de la sagrada autonomía</w:t>
                      </w:r>
                      <w:r w:rsidR="00DF1FB1">
                        <w:rPr>
                          <w:rFonts w:ascii="MinionPro-Regular" w:eastAsia="Calibri" w:hAnsi="MinionPro-Regular" w:cs="MinionPro-Regular"/>
                          <w:color w:val="000000"/>
                          <w:sz w:val="22"/>
                          <w:szCs w:val="22"/>
                          <w:lang w:val="es-AR" w:eastAsia="es-AR"/>
                        </w:rPr>
                        <w:t xml:space="preserve"> </w:t>
                      </w:r>
                      <w:r>
                        <w:rPr>
                          <w:rFonts w:ascii="MinionPro-Regular" w:eastAsia="Calibri" w:hAnsi="MinionPro-Regular" w:cs="MinionPro-Regular"/>
                          <w:color w:val="000000"/>
                          <w:sz w:val="22"/>
                          <w:szCs w:val="22"/>
                          <w:lang w:val="es-AR" w:eastAsia="es-AR"/>
                        </w:rPr>
                        <w:t>de esas instituciones, hacia una comprensión de esas formas de regulación de las actividades</w:t>
                      </w:r>
                      <w:r w:rsidR="00DF1FB1">
                        <w:rPr>
                          <w:rFonts w:ascii="MinionPro-Regular" w:eastAsia="Calibri" w:hAnsi="MinionPro-Regular" w:cs="MinionPro-Regular"/>
                          <w:color w:val="000000"/>
                          <w:sz w:val="22"/>
                          <w:szCs w:val="22"/>
                          <w:lang w:val="es-AR" w:eastAsia="es-AR"/>
                        </w:rPr>
                        <w:t xml:space="preserve"> </w:t>
                      </w:r>
                      <w:r>
                        <w:rPr>
                          <w:rFonts w:ascii="MinionPro-Regular" w:eastAsia="Calibri" w:hAnsi="MinionPro-Regular" w:cs="MinionPro-Regular"/>
                          <w:color w:val="000000"/>
                          <w:sz w:val="22"/>
                          <w:szCs w:val="22"/>
                          <w:lang w:val="es-AR" w:eastAsia="es-AR"/>
                        </w:rPr>
                        <w:t>que realiza una institución que es pública, y que desarrolla una tarea que tiene un fin y un</w:t>
                      </w:r>
                      <w:r w:rsidR="00DF1FB1">
                        <w:rPr>
                          <w:rFonts w:ascii="MinionPro-Regular" w:eastAsia="Calibri" w:hAnsi="MinionPro-Regular" w:cs="MinionPro-Regular"/>
                          <w:color w:val="000000"/>
                          <w:sz w:val="22"/>
                          <w:szCs w:val="22"/>
                          <w:lang w:val="es-AR" w:eastAsia="es-AR"/>
                        </w:rPr>
                        <w:t xml:space="preserve"> </w:t>
                      </w:r>
                      <w:r>
                        <w:rPr>
                          <w:rFonts w:ascii="MinionPro-Regular" w:eastAsia="Calibri" w:hAnsi="MinionPro-Regular" w:cs="MinionPro-Regular"/>
                          <w:color w:val="000000"/>
                          <w:sz w:val="22"/>
                          <w:szCs w:val="22"/>
                          <w:lang w:val="es-AR" w:eastAsia="es-AR"/>
                        </w:rPr>
                        <w:t>interés que también es público, como parte de las obligaciones de ese Estado.</w:t>
                      </w:r>
                    </w:p>
                    <w:p w14:paraId="2D967DC2" w14:textId="77777777" w:rsidR="00DF1FB1" w:rsidRDefault="00DF1FB1" w:rsidP="00DF1FB1">
                      <w:pPr>
                        <w:autoSpaceDE w:val="0"/>
                        <w:autoSpaceDN w:val="0"/>
                        <w:adjustRightInd w:val="0"/>
                        <w:rPr>
                          <w:rFonts w:ascii="MinionPro-Regular" w:eastAsia="Calibri" w:hAnsi="MinionPro-Regular" w:cs="MinionPro-Regular"/>
                          <w:color w:val="000000"/>
                          <w:sz w:val="22"/>
                          <w:szCs w:val="22"/>
                          <w:lang w:val="es-AR" w:eastAsia="es-AR"/>
                        </w:rPr>
                      </w:pPr>
                    </w:p>
                    <w:p w14:paraId="01634476" w14:textId="77777777" w:rsidR="00DF1FB1" w:rsidRDefault="00DF1FB1" w:rsidP="00DF1FB1">
                      <w:pPr>
                        <w:autoSpaceDE w:val="0"/>
                        <w:autoSpaceDN w:val="0"/>
                        <w:adjustRightInd w:val="0"/>
                        <w:jc w:val="right"/>
                        <w:rPr>
                          <w:rFonts w:eastAsia="Calibri"/>
                          <w:i/>
                          <w:iCs/>
                          <w:sz w:val="22"/>
                          <w:szCs w:val="22"/>
                          <w:lang w:val="es-AR" w:eastAsia="es-AR"/>
                        </w:rPr>
                      </w:pPr>
                      <w:r>
                        <w:rPr>
                          <w:rFonts w:eastAsia="Calibri"/>
                          <w:sz w:val="22"/>
                          <w:szCs w:val="22"/>
                          <w:lang w:val="es-AR" w:eastAsia="es-AR"/>
                        </w:rPr>
                        <w:t>(</w:t>
                      </w:r>
                      <w:r w:rsidRPr="00DF1FB1">
                        <w:rPr>
                          <w:rFonts w:eastAsia="Calibri"/>
                          <w:sz w:val="22"/>
                          <w:szCs w:val="22"/>
                          <w:lang w:val="es-AR" w:eastAsia="es-AR"/>
                        </w:rPr>
                        <w:t xml:space="preserve">Entrevista a Eduardo Rinesi • </w:t>
                      </w:r>
                      <w:r w:rsidRPr="00DF1FB1">
                        <w:rPr>
                          <w:rFonts w:eastAsia="Calibri"/>
                          <w:i/>
                          <w:iCs/>
                          <w:sz w:val="22"/>
                          <w:szCs w:val="22"/>
                          <w:lang w:val="es-AR" w:eastAsia="es-AR"/>
                        </w:rPr>
                        <w:t>Por Américo Cristófalo y Jerónimo Ledesma • 196-209</w:t>
                      </w:r>
                    </w:p>
                    <w:p w14:paraId="58461332" w14:textId="77777777" w:rsidR="00DF1FB1" w:rsidRDefault="00DF1FB1" w:rsidP="00DF1FB1">
                      <w:pPr>
                        <w:autoSpaceDE w:val="0"/>
                        <w:autoSpaceDN w:val="0"/>
                        <w:adjustRightInd w:val="0"/>
                        <w:jc w:val="right"/>
                        <w:rPr>
                          <w:rFonts w:ascii="MinionPro-Regular" w:eastAsia="Calibri" w:hAnsi="MinionPro-Regular" w:cs="MinionPro-Regular"/>
                          <w:sz w:val="22"/>
                          <w:szCs w:val="22"/>
                          <w:lang w:val="es-AR" w:eastAsia="es-AR"/>
                        </w:rPr>
                      </w:pPr>
                      <w:r w:rsidRPr="00DF1FB1">
                        <w:rPr>
                          <w:rFonts w:ascii="GlyphaLT-Thin" w:eastAsia="Calibri" w:hAnsi="GlyphaLT-Thin" w:cs="GlyphaLT-Thin"/>
                          <w:sz w:val="22"/>
                          <w:szCs w:val="22"/>
                          <w:lang w:val="es-AR" w:eastAsia="es-AR"/>
                        </w:rPr>
                        <w:t xml:space="preserve">exlibris </w:t>
                      </w:r>
                      <w:r w:rsidRPr="00DF1FB1">
                        <w:rPr>
                          <w:rFonts w:ascii="MinionPro-Bold" w:eastAsia="Calibri" w:hAnsi="MinionPro-Bold" w:cs="MinionPro-Bold"/>
                          <w:b/>
                          <w:bCs/>
                          <w:sz w:val="22"/>
                          <w:szCs w:val="22"/>
                          <w:lang w:val="es-AR" w:eastAsia="es-AR"/>
                        </w:rPr>
                        <w:t xml:space="preserve">(Debates) • #2/ </w:t>
                      </w:r>
                      <w:r w:rsidRPr="00DF1FB1">
                        <w:rPr>
                          <w:rFonts w:ascii="MinionPro-Regular" w:eastAsia="Calibri" w:hAnsi="MinionPro-Regular" w:cs="MinionPro-Regular"/>
                          <w:sz w:val="22"/>
                          <w:szCs w:val="22"/>
                          <w:lang w:val="es-AR" w:eastAsia="es-AR"/>
                        </w:rPr>
                        <w:t>197</w:t>
                      </w:r>
                    </w:p>
                    <w:p w14:paraId="135B4514" w14:textId="77777777" w:rsidR="00DF1FB1" w:rsidRPr="00DF1FB1" w:rsidRDefault="00DF1FB1" w:rsidP="00DF1FB1">
                      <w:pPr>
                        <w:autoSpaceDE w:val="0"/>
                        <w:autoSpaceDN w:val="0"/>
                        <w:adjustRightInd w:val="0"/>
                        <w:jc w:val="right"/>
                        <w:rPr>
                          <w:sz w:val="22"/>
                          <w:szCs w:val="22"/>
                        </w:rPr>
                      </w:pPr>
                      <w:r>
                        <w:rPr>
                          <w:rFonts w:ascii="MinionPro-Regular" w:eastAsia="Calibri" w:hAnsi="MinionPro-Regular" w:cs="MinionPro-Regular"/>
                          <w:color w:val="333333"/>
                          <w:lang w:val="es-AR" w:eastAsia="es-AR"/>
                        </w:rPr>
                        <w:t>)</w:t>
                      </w:r>
                    </w:p>
                  </w:txbxContent>
                </v:textbox>
              </v:shape>
            </w:pict>
          </mc:Fallback>
        </mc:AlternateContent>
      </w:r>
    </w:p>
    <w:p w14:paraId="3FEF7270" w14:textId="77777777" w:rsidR="00587885" w:rsidRDefault="00587885" w:rsidP="00975157">
      <w:pPr>
        <w:spacing w:line="360" w:lineRule="auto"/>
        <w:jc w:val="both"/>
        <w:rPr>
          <w:iCs/>
        </w:rPr>
      </w:pPr>
    </w:p>
    <w:p w14:paraId="600610F2" w14:textId="77777777" w:rsidR="00D421C2" w:rsidRDefault="00D421C2" w:rsidP="00975157">
      <w:pPr>
        <w:spacing w:line="360" w:lineRule="auto"/>
        <w:jc w:val="both"/>
        <w:rPr>
          <w:iCs/>
        </w:rPr>
      </w:pPr>
    </w:p>
    <w:p w14:paraId="63C50115" w14:textId="77777777" w:rsidR="00DA2683" w:rsidRPr="00D421C2" w:rsidRDefault="00DA2683" w:rsidP="00975157">
      <w:pPr>
        <w:spacing w:line="360" w:lineRule="auto"/>
        <w:jc w:val="both"/>
        <w:rPr>
          <w:iCs/>
          <w:lang w:val="es-AR"/>
        </w:rPr>
      </w:pPr>
    </w:p>
    <w:p w14:paraId="17C7756C" w14:textId="77777777" w:rsidR="00DA2683" w:rsidRPr="00D421C2" w:rsidRDefault="00DA2683" w:rsidP="00975157">
      <w:pPr>
        <w:spacing w:line="360" w:lineRule="auto"/>
        <w:jc w:val="both"/>
        <w:rPr>
          <w:iCs/>
          <w:lang w:val="es-AR"/>
        </w:rPr>
      </w:pPr>
    </w:p>
    <w:p w14:paraId="59F06E33" w14:textId="77777777" w:rsidR="007234B6" w:rsidRDefault="007234B6" w:rsidP="00975157">
      <w:pPr>
        <w:spacing w:line="360" w:lineRule="auto"/>
        <w:jc w:val="both"/>
        <w:rPr>
          <w:iCs/>
          <w:lang w:val="es-AR"/>
        </w:rPr>
      </w:pPr>
    </w:p>
    <w:p w14:paraId="77C07CAE" w14:textId="77777777" w:rsidR="007234B6" w:rsidRDefault="007234B6" w:rsidP="00975157">
      <w:pPr>
        <w:spacing w:line="360" w:lineRule="auto"/>
        <w:jc w:val="both"/>
        <w:rPr>
          <w:iCs/>
          <w:lang w:val="es-AR"/>
        </w:rPr>
      </w:pPr>
    </w:p>
    <w:p w14:paraId="2E7C1D77" w14:textId="77777777" w:rsidR="007234B6" w:rsidRDefault="007234B6" w:rsidP="00975157">
      <w:pPr>
        <w:spacing w:line="360" w:lineRule="auto"/>
        <w:jc w:val="both"/>
        <w:rPr>
          <w:iCs/>
          <w:lang w:val="es-AR"/>
        </w:rPr>
      </w:pPr>
    </w:p>
    <w:p w14:paraId="6A833A9D" w14:textId="77777777" w:rsidR="007234B6" w:rsidRDefault="007234B6" w:rsidP="00975157">
      <w:pPr>
        <w:spacing w:line="360" w:lineRule="auto"/>
        <w:jc w:val="both"/>
        <w:rPr>
          <w:iCs/>
          <w:lang w:val="es-AR"/>
        </w:rPr>
      </w:pPr>
    </w:p>
    <w:p w14:paraId="476C97D0" w14:textId="77777777" w:rsidR="007234B6" w:rsidRDefault="007234B6" w:rsidP="00975157">
      <w:pPr>
        <w:spacing w:line="360" w:lineRule="auto"/>
        <w:jc w:val="both"/>
        <w:rPr>
          <w:iCs/>
          <w:lang w:val="es-AR"/>
        </w:rPr>
      </w:pPr>
    </w:p>
    <w:p w14:paraId="2C08ED4A" w14:textId="77777777" w:rsidR="007234B6" w:rsidRDefault="007234B6" w:rsidP="00975157">
      <w:pPr>
        <w:spacing w:line="360" w:lineRule="auto"/>
        <w:jc w:val="both"/>
        <w:rPr>
          <w:iCs/>
          <w:lang w:val="es-AR"/>
        </w:rPr>
      </w:pPr>
    </w:p>
    <w:p w14:paraId="6D840AD8" w14:textId="77777777" w:rsidR="007234B6" w:rsidRDefault="007234B6" w:rsidP="00975157">
      <w:pPr>
        <w:spacing w:line="360" w:lineRule="auto"/>
        <w:jc w:val="both"/>
        <w:rPr>
          <w:iCs/>
          <w:lang w:val="es-AR"/>
        </w:rPr>
      </w:pPr>
    </w:p>
    <w:p w14:paraId="7DA0EDF0" w14:textId="77777777" w:rsidR="007234B6" w:rsidRDefault="007234B6" w:rsidP="00975157">
      <w:pPr>
        <w:spacing w:line="360" w:lineRule="auto"/>
        <w:jc w:val="both"/>
        <w:rPr>
          <w:iCs/>
          <w:lang w:val="es-AR"/>
        </w:rPr>
      </w:pPr>
    </w:p>
    <w:p w14:paraId="21D4F891" w14:textId="77777777" w:rsidR="007234B6" w:rsidRDefault="007234B6" w:rsidP="00975157">
      <w:pPr>
        <w:spacing w:line="360" w:lineRule="auto"/>
        <w:jc w:val="both"/>
        <w:rPr>
          <w:iCs/>
          <w:lang w:val="es-AR"/>
        </w:rPr>
      </w:pPr>
    </w:p>
    <w:p w14:paraId="02508734" w14:textId="77777777" w:rsidR="007234B6" w:rsidRDefault="007234B6" w:rsidP="00975157">
      <w:pPr>
        <w:spacing w:line="360" w:lineRule="auto"/>
        <w:jc w:val="both"/>
        <w:rPr>
          <w:iCs/>
          <w:lang w:val="es-AR"/>
        </w:rPr>
      </w:pPr>
    </w:p>
    <w:p w14:paraId="665F9607" w14:textId="77777777" w:rsidR="007234B6" w:rsidRDefault="007234B6" w:rsidP="00975157">
      <w:pPr>
        <w:spacing w:line="360" w:lineRule="auto"/>
        <w:jc w:val="both"/>
        <w:rPr>
          <w:iCs/>
          <w:lang w:val="es-AR"/>
        </w:rPr>
      </w:pPr>
    </w:p>
    <w:p w14:paraId="7C0B76F7" w14:textId="77777777" w:rsidR="007234B6" w:rsidRDefault="007234B6" w:rsidP="00975157">
      <w:pPr>
        <w:spacing w:line="360" w:lineRule="auto"/>
        <w:jc w:val="both"/>
        <w:rPr>
          <w:iCs/>
          <w:lang w:val="es-AR"/>
        </w:rPr>
      </w:pPr>
    </w:p>
    <w:p w14:paraId="5EDFCC34" w14:textId="77777777" w:rsidR="007234B6" w:rsidRDefault="007234B6" w:rsidP="00975157">
      <w:pPr>
        <w:spacing w:line="360" w:lineRule="auto"/>
        <w:jc w:val="both"/>
        <w:rPr>
          <w:iCs/>
          <w:lang w:val="es-AR"/>
        </w:rPr>
      </w:pPr>
    </w:p>
    <w:p w14:paraId="4AA9C513" w14:textId="77777777" w:rsidR="007234B6" w:rsidRDefault="007234B6" w:rsidP="00975157">
      <w:pPr>
        <w:spacing w:line="360" w:lineRule="auto"/>
        <w:jc w:val="both"/>
        <w:rPr>
          <w:iCs/>
          <w:lang w:val="es-AR"/>
        </w:rPr>
      </w:pPr>
    </w:p>
    <w:p w14:paraId="6DFA501A" w14:textId="77777777" w:rsidR="007234B6" w:rsidRDefault="007234B6" w:rsidP="00975157">
      <w:pPr>
        <w:spacing w:line="360" w:lineRule="auto"/>
        <w:jc w:val="both"/>
        <w:rPr>
          <w:iCs/>
          <w:lang w:val="es-AR"/>
        </w:rPr>
      </w:pPr>
    </w:p>
    <w:p w14:paraId="36DFEC5B" w14:textId="77777777" w:rsidR="007234B6" w:rsidRDefault="007234B6" w:rsidP="00975157">
      <w:pPr>
        <w:spacing w:line="360" w:lineRule="auto"/>
        <w:jc w:val="both"/>
        <w:rPr>
          <w:iCs/>
          <w:lang w:val="es-AR"/>
        </w:rPr>
      </w:pPr>
    </w:p>
    <w:p w14:paraId="477B4316" w14:textId="77777777" w:rsidR="007234B6" w:rsidRDefault="007234B6" w:rsidP="00975157">
      <w:pPr>
        <w:spacing w:line="360" w:lineRule="auto"/>
        <w:jc w:val="both"/>
        <w:rPr>
          <w:iCs/>
          <w:lang w:val="es-AR"/>
        </w:rPr>
      </w:pPr>
    </w:p>
    <w:p w14:paraId="5EC98FA3" w14:textId="77777777" w:rsidR="007234B6" w:rsidRDefault="007234B6" w:rsidP="00975157">
      <w:pPr>
        <w:spacing w:line="360" w:lineRule="auto"/>
        <w:jc w:val="both"/>
        <w:rPr>
          <w:iCs/>
          <w:lang w:val="es-AR"/>
        </w:rPr>
      </w:pPr>
    </w:p>
    <w:p w14:paraId="75984896" w14:textId="77777777" w:rsidR="007234B6" w:rsidRDefault="007234B6" w:rsidP="00975157">
      <w:pPr>
        <w:spacing w:line="360" w:lineRule="auto"/>
        <w:jc w:val="both"/>
        <w:rPr>
          <w:iCs/>
          <w:lang w:val="es-AR"/>
        </w:rPr>
      </w:pPr>
    </w:p>
    <w:p w14:paraId="6E25A3AB" w14:textId="77777777" w:rsidR="007234B6" w:rsidRDefault="007234B6" w:rsidP="00975157">
      <w:pPr>
        <w:spacing w:line="360" w:lineRule="auto"/>
        <w:jc w:val="both"/>
        <w:rPr>
          <w:iCs/>
          <w:lang w:val="es-AR"/>
        </w:rPr>
      </w:pPr>
    </w:p>
    <w:p w14:paraId="3504B6A8" w14:textId="77777777" w:rsidR="007234B6" w:rsidRDefault="007234B6" w:rsidP="00975157">
      <w:pPr>
        <w:spacing w:line="360" w:lineRule="auto"/>
        <w:jc w:val="both"/>
        <w:rPr>
          <w:iCs/>
          <w:lang w:val="es-AR"/>
        </w:rPr>
      </w:pPr>
    </w:p>
    <w:p w14:paraId="10E0154A" w14:textId="77777777" w:rsidR="007234B6" w:rsidRDefault="007234B6" w:rsidP="00975157">
      <w:pPr>
        <w:spacing w:line="360" w:lineRule="auto"/>
        <w:jc w:val="both"/>
        <w:rPr>
          <w:iCs/>
          <w:lang w:val="es-AR"/>
        </w:rPr>
      </w:pPr>
    </w:p>
    <w:p w14:paraId="7F9D6B94" w14:textId="77777777" w:rsidR="007234B6" w:rsidRDefault="007234B6" w:rsidP="00975157">
      <w:pPr>
        <w:spacing w:line="360" w:lineRule="auto"/>
        <w:jc w:val="both"/>
        <w:rPr>
          <w:iCs/>
          <w:lang w:val="es-AR"/>
        </w:rPr>
      </w:pPr>
    </w:p>
    <w:p w14:paraId="553519B4" w14:textId="77777777" w:rsidR="007234B6" w:rsidRDefault="007234B6" w:rsidP="00975157">
      <w:pPr>
        <w:spacing w:line="360" w:lineRule="auto"/>
        <w:jc w:val="both"/>
        <w:rPr>
          <w:iCs/>
          <w:lang w:val="es-AR"/>
        </w:rPr>
      </w:pPr>
    </w:p>
    <w:p w14:paraId="712801DA" w14:textId="77777777" w:rsidR="007234B6" w:rsidRDefault="007234B6" w:rsidP="00975157">
      <w:pPr>
        <w:spacing w:line="360" w:lineRule="auto"/>
        <w:jc w:val="both"/>
        <w:rPr>
          <w:iCs/>
          <w:lang w:val="es-AR"/>
        </w:rPr>
      </w:pPr>
    </w:p>
    <w:p w14:paraId="26DC04E1" w14:textId="77777777" w:rsidR="007234B6" w:rsidRDefault="007234B6" w:rsidP="00975157">
      <w:pPr>
        <w:spacing w:line="360" w:lineRule="auto"/>
        <w:jc w:val="both"/>
        <w:rPr>
          <w:iCs/>
          <w:lang w:val="es-AR"/>
        </w:rPr>
      </w:pPr>
    </w:p>
    <w:p w14:paraId="61B3E8CE" w14:textId="71E61FC7" w:rsidR="00733CDB" w:rsidRDefault="00626FF4" w:rsidP="00975157">
      <w:pPr>
        <w:spacing w:line="360" w:lineRule="auto"/>
        <w:jc w:val="both"/>
        <w:rPr>
          <w:iCs/>
          <w:lang w:val="es-AR"/>
        </w:rPr>
      </w:pPr>
      <w:r>
        <w:rPr>
          <w:iCs/>
          <w:noProof/>
          <w:lang w:val="es-AR" w:eastAsia="es-AR"/>
        </w:rPr>
        <w:lastRenderedPageBreak/>
        <mc:AlternateContent>
          <mc:Choice Requires="wps">
            <w:drawing>
              <wp:anchor distT="0" distB="0" distL="114300" distR="114300" simplePos="0" relativeHeight="251658240" behindDoc="0" locked="0" layoutInCell="1" allowOverlap="1" wp14:anchorId="7D2F8F8D" wp14:editId="5EA81979">
                <wp:simplePos x="0" y="0"/>
                <wp:positionH relativeFrom="column">
                  <wp:posOffset>-336550</wp:posOffset>
                </wp:positionH>
                <wp:positionV relativeFrom="paragraph">
                  <wp:posOffset>212725</wp:posOffset>
                </wp:positionV>
                <wp:extent cx="6000750" cy="6390005"/>
                <wp:effectExtent l="38100" t="39370" r="38100" b="381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39000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BB0F04" w14:textId="77777777" w:rsidR="001D571D" w:rsidRDefault="001D571D" w:rsidP="001D571D">
                            <w:pPr>
                              <w:autoSpaceDE w:val="0"/>
                              <w:autoSpaceDN w:val="0"/>
                              <w:adjustRightInd w:val="0"/>
                              <w:jc w:val="center"/>
                              <w:rPr>
                                <w:rFonts w:eastAsia="Calibri"/>
                                <w:b/>
                                <w:bCs/>
                                <w:lang w:val="es-AR" w:eastAsia="es-AR"/>
                              </w:rPr>
                            </w:pPr>
                            <w:r w:rsidRPr="001D571D">
                              <w:rPr>
                                <w:rFonts w:eastAsia="Calibri"/>
                                <w:b/>
                                <w:bCs/>
                                <w:lang w:val="es-AR" w:eastAsia="es-AR"/>
                              </w:rPr>
                              <w:t>La educación superior y universitaria también es un derecho humano</w:t>
                            </w:r>
                          </w:p>
                          <w:p w14:paraId="6D3BE850" w14:textId="77777777" w:rsidR="001D571D" w:rsidRPr="001D571D" w:rsidRDefault="001D571D" w:rsidP="001D571D">
                            <w:pPr>
                              <w:autoSpaceDE w:val="0"/>
                              <w:autoSpaceDN w:val="0"/>
                              <w:adjustRightInd w:val="0"/>
                              <w:rPr>
                                <w:rFonts w:eastAsia="Calibri"/>
                                <w:b/>
                                <w:bCs/>
                                <w:lang w:val="es-AR" w:eastAsia="es-AR"/>
                              </w:rPr>
                            </w:pPr>
                          </w:p>
                          <w:p w14:paraId="2E4C396D" w14:textId="77777777" w:rsidR="001D571D" w:rsidRPr="001D571D" w:rsidRDefault="001D571D" w:rsidP="001D571D">
                            <w:pPr>
                              <w:autoSpaceDE w:val="0"/>
                              <w:autoSpaceDN w:val="0"/>
                              <w:adjustRightInd w:val="0"/>
                              <w:rPr>
                                <w:rFonts w:eastAsia="Calibri"/>
                                <w:lang w:val="es-AR" w:eastAsia="es-AR"/>
                              </w:rPr>
                            </w:pPr>
                            <w:r w:rsidRPr="001D571D">
                              <w:rPr>
                                <w:rFonts w:eastAsia="Calibri"/>
                                <w:lang w:val="es-AR" w:eastAsia="es-AR"/>
                              </w:rPr>
                              <w:t>Según la DUDH (artículo 26, párrafo 1), "el acceso a los estudios superiores</w:t>
                            </w:r>
                            <w:r>
                              <w:rPr>
                                <w:rFonts w:eastAsia="Calibri"/>
                                <w:lang w:val="es-AR" w:eastAsia="es-AR"/>
                              </w:rPr>
                              <w:t xml:space="preserve"> </w:t>
                            </w:r>
                            <w:r w:rsidRPr="001D571D">
                              <w:rPr>
                                <w:rFonts w:eastAsia="Calibri"/>
                                <w:lang w:val="es-AR" w:eastAsia="es-AR"/>
                              </w:rPr>
                              <w:t>será igual para todos, en función de los méritos respectivos", por lo que los</w:t>
                            </w:r>
                            <w:r>
                              <w:rPr>
                                <w:rFonts w:eastAsia="Calibri"/>
                                <w:lang w:val="es-AR" w:eastAsia="es-AR"/>
                              </w:rPr>
                              <w:t xml:space="preserve"> </w:t>
                            </w:r>
                            <w:r w:rsidRPr="001D571D">
                              <w:rPr>
                                <w:rFonts w:eastAsia="Calibri"/>
                                <w:lang w:val="es-AR" w:eastAsia="es-AR"/>
                              </w:rPr>
                              <w:t>Estados deben "hacer accesible a todos, en condiciones de igualdad total y</w:t>
                            </w:r>
                            <w:r>
                              <w:rPr>
                                <w:rFonts w:eastAsia="Calibri"/>
                                <w:lang w:val="es-AR" w:eastAsia="es-AR"/>
                              </w:rPr>
                              <w:t xml:space="preserve"> </w:t>
                            </w:r>
                            <w:r w:rsidRPr="001D571D">
                              <w:rPr>
                                <w:rFonts w:eastAsia="Calibri"/>
                                <w:lang w:val="es-AR" w:eastAsia="es-AR"/>
                              </w:rPr>
                              <w:t>según la capacidad de cada uno, la enseñanza superior" según dispone la</w:t>
                            </w:r>
                            <w:r>
                              <w:rPr>
                                <w:rFonts w:eastAsia="Calibri"/>
                                <w:lang w:val="es-AR" w:eastAsia="es-AR"/>
                              </w:rPr>
                              <w:t xml:space="preserve"> </w:t>
                            </w:r>
                            <w:r w:rsidRPr="001D571D">
                              <w:rPr>
                                <w:rFonts w:eastAsia="Calibri"/>
                                <w:i/>
                                <w:iCs/>
                                <w:lang w:val="es-AR" w:eastAsia="es-AR"/>
                              </w:rPr>
                              <w:t>Convención relativa a la lucha contra las discriminaciones en la esfera de la</w:t>
                            </w:r>
                            <w:r>
                              <w:rPr>
                                <w:rFonts w:eastAsia="Calibri"/>
                                <w:i/>
                                <w:iCs/>
                                <w:lang w:val="es-AR" w:eastAsia="es-AR"/>
                              </w:rPr>
                              <w:t xml:space="preserve"> </w:t>
                            </w:r>
                            <w:r w:rsidRPr="001D571D">
                              <w:rPr>
                                <w:rFonts w:eastAsia="Calibri"/>
                                <w:i/>
                                <w:iCs/>
                                <w:lang w:val="es-AR" w:eastAsia="es-AR"/>
                              </w:rPr>
                              <w:t xml:space="preserve">enseñanza </w:t>
                            </w:r>
                            <w:r w:rsidRPr="001D571D">
                              <w:rPr>
                                <w:rFonts w:eastAsia="Calibri"/>
                                <w:lang w:val="es-AR" w:eastAsia="es-AR"/>
                              </w:rPr>
                              <w:t>(1960) en su artículo 4. Por esta razón, "en el acceso a la</w:t>
                            </w:r>
                            <w:r>
                              <w:rPr>
                                <w:rFonts w:eastAsia="Calibri"/>
                                <w:lang w:val="es-AR" w:eastAsia="es-AR"/>
                              </w:rPr>
                              <w:t xml:space="preserve"> </w:t>
                            </w:r>
                            <w:r w:rsidRPr="001D571D">
                              <w:rPr>
                                <w:rFonts w:eastAsia="Calibri"/>
                                <w:lang w:val="es-AR" w:eastAsia="es-AR"/>
                              </w:rPr>
                              <w:t>educación superior no se podrá admitir ninguna discriminación fundada en la</w:t>
                            </w:r>
                            <w:r>
                              <w:rPr>
                                <w:rFonts w:eastAsia="Calibri"/>
                                <w:lang w:val="es-AR" w:eastAsia="es-AR"/>
                              </w:rPr>
                              <w:t xml:space="preserve"> </w:t>
                            </w:r>
                            <w:r w:rsidRPr="001D571D">
                              <w:rPr>
                                <w:rFonts w:eastAsia="Calibri"/>
                                <w:lang w:val="es-AR" w:eastAsia="es-AR"/>
                              </w:rPr>
                              <w:t>raza, el sexo, el idioma, la religión o en consideraciones económicas, culturales</w:t>
                            </w:r>
                            <w:r>
                              <w:rPr>
                                <w:rFonts w:eastAsia="Calibri"/>
                                <w:lang w:val="es-AR" w:eastAsia="es-AR"/>
                              </w:rPr>
                              <w:t xml:space="preserve"> </w:t>
                            </w:r>
                            <w:r w:rsidRPr="001D571D">
                              <w:rPr>
                                <w:rFonts w:eastAsia="Calibri"/>
                                <w:lang w:val="es-AR" w:eastAsia="es-AR"/>
                              </w:rPr>
                              <w:t>o sociales, ni en incapaci</w:t>
                            </w:r>
                            <w:r w:rsidR="00421911">
                              <w:rPr>
                                <w:rFonts w:eastAsia="Calibri"/>
                                <w:lang w:val="es-AR" w:eastAsia="es-AR"/>
                              </w:rPr>
                              <w:t>dades físicas", según la UNESCO</w:t>
                            </w:r>
                            <w:r w:rsidRPr="001D571D">
                              <w:rPr>
                                <w:rFonts w:eastAsia="Calibri"/>
                                <w:lang w:val="es-AR" w:eastAsia="es-AR"/>
                              </w:rPr>
                              <w:t>. Con el propósito,</w:t>
                            </w:r>
                            <w:r>
                              <w:rPr>
                                <w:rFonts w:eastAsia="Calibri"/>
                                <w:lang w:val="es-AR" w:eastAsia="es-AR"/>
                              </w:rPr>
                              <w:t xml:space="preserve"> </w:t>
                            </w:r>
                            <w:r w:rsidRPr="001D571D">
                              <w:rPr>
                                <w:rFonts w:eastAsia="Calibri"/>
                                <w:lang w:val="es-AR" w:eastAsia="es-AR"/>
                              </w:rPr>
                              <w:t>entre otros, de erradicar este tipo de discriminaciones, se establece la obligación</w:t>
                            </w:r>
                            <w:r>
                              <w:rPr>
                                <w:rFonts w:eastAsia="Calibri"/>
                                <w:lang w:val="es-AR" w:eastAsia="es-AR"/>
                              </w:rPr>
                              <w:t xml:space="preserve"> </w:t>
                            </w:r>
                            <w:r w:rsidRPr="001D571D">
                              <w:rPr>
                                <w:rFonts w:eastAsia="Calibri"/>
                                <w:lang w:val="es-AR" w:eastAsia="es-AR"/>
                              </w:rPr>
                              <w:t>de gratuidad de la enseñanza, la cual no se refiere solamente a la enseñanza</w:t>
                            </w:r>
                            <w:r>
                              <w:rPr>
                                <w:rFonts w:eastAsia="Calibri"/>
                                <w:lang w:val="es-AR" w:eastAsia="es-AR"/>
                              </w:rPr>
                              <w:t xml:space="preserve"> </w:t>
                            </w:r>
                            <w:r w:rsidRPr="001D571D">
                              <w:rPr>
                                <w:rFonts w:eastAsia="Calibri"/>
                                <w:lang w:val="es-AR" w:eastAsia="es-AR"/>
                              </w:rPr>
                              <w:t>primaria según el P</w:t>
                            </w:r>
                            <w:r w:rsidR="00421911">
                              <w:rPr>
                                <w:rFonts w:eastAsia="Calibri"/>
                                <w:lang w:val="es-AR" w:eastAsia="es-AR"/>
                              </w:rPr>
                              <w:t>IDESC (artículo 13, apartado a)</w:t>
                            </w:r>
                            <w:r w:rsidRPr="001D571D">
                              <w:rPr>
                                <w:rFonts w:eastAsia="Calibri"/>
                                <w:lang w:val="es-AR" w:eastAsia="es-AR"/>
                              </w:rPr>
                              <w:t>, sino que en lo que se</w:t>
                            </w:r>
                            <w:r>
                              <w:rPr>
                                <w:rFonts w:eastAsia="Calibri"/>
                                <w:lang w:val="es-AR" w:eastAsia="es-AR"/>
                              </w:rPr>
                              <w:t xml:space="preserve"> </w:t>
                            </w:r>
                            <w:r w:rsidRPr="001D571D">
                              <w:rPr>
                                <w:rFonts w:eastAsia="Calibri"/>
                                <w:lang w:val="es-AR" w:eastAsia="es-AR"/>
                              </w:rPr>
                              <w:t>refiere a la enseñanza secundaria y superior dicha gratuidad debe irse</w:t>
                            </w:r>
                            <w:r>
                              <w:rPr>
                                <w:rFonts w:eastAsia="Calibri"/>
                                <w:lang w:val="es-AR" w:eastAsia="es-AR"/>
                              </w:rPr>
                              <w:t xml:space="preserve"> </w:t>
                            </w:r>
                            <w:r w:rsidRPr="001D571D">
                              <w:rPr>
                                <w:rFonts w:eastAsia="Calibri"/>
                                <w:lang w:val="es-AR" w:eastAsia="es-AR"/>
                              </w:rPr>
                              <w:t>garantizando gradual y progresivamente por parte de los Estados (PIDESC,</w:t>
                            </w:r>
                            <w:r>
                              <w:rPr>
                                <w:rFonts w:eastAsia="Calibri"/>
                                <w:lang w:val="es-AR" w:eastAsia="es-AR"/>
                              </w:rPr>
                              <w:t xml:space="preserve"> artículo 13, apartados b) y c)).</w:t>
                            </w:r>
                          </w:p>
                          <w:p w14:paraId="3D43E7E2" w14:textId="77777777" w:rsidR="001D571D" w:rsidRPr="001D571D" w:rsidRDefault="001D571D" w:rsidP="001D571D">
                            <w:pPr>
                              <w:autoSpaceDE w:val="0"/>
                              <w:autoSpaceDN w:val="0"/>
                              <w:adjustRightInd w:val="0"/>
                              <w:rPr>
                                <w:rFonts w:eastAsia="Calibri"/>
                                <w:lang w:val="es-AR" w:eastAsia="es-AR"/>
                              </w:rPr>
                            </w:pPr>
                            <w:r w:rsidRPr="001D571D">
                              <w:rPr>
                                <w:rFonts w:eastAsia="Calibri"/>
                                <w:lang w:val="es-AR" w:eastAsia="es-AR"/>
                              </w:rPr>
                              <w:t>Para la UNESCO, quien considera que debe asumir un papel decisivo en la</w:t>
                            </w:r>
                            <w:r>
                              <w:rPr>
                                <w:rFonts w:eastAsia="Calibri"/>
                                <w:lang w:val="es-AR" w:eastAsia="es-AR"/>
                              </w:rPr>
                              <w:t xml:space="preserve"> </w:t>
                            </w:r>
                            <w:r w:rsidRPr="001D571D">
                              <w:rPr>
                                <w:rFonts w:eastAsia="Calibri"/>
                                <w:lang w:val="es-AR" w:eastAsia="es-AR"/>
                              </w:rPr>
                              <w:t>promoción de la cooperación internacional en el ámbito de la educación</w:t>
                            </w:r>
                            <w:r>
                              <w:rPr>
                                <w:rFonts w:eastAsia="Calibri"/>
                                <w:lang w:val="es-AR" w:eastAsia="es-AR"/>
                              </w:rPr>
                              <w:t xml:space="preserve"> </w:t>
                            </w:r>
                            <w:r w:rsidRPr="001D571D">
                              <w:rPr>
                                <w:rFonts w:eastAsia="Calibri"/>
                                <w:lang w:val="es-AR" w:eastAsia="es-AR"/>
                              </w:rPr>
                              <w:t>superior, dicha educación reviste una importancia fundamental para el desarrollo</w:t>
                            </w:r>
                            <w:r>
                              <w:rPr>
                                <w:rFonts w:eastAsia="Calibri"/>
                                <w:lang w:val="es-AR" w:eastAsia="es-AR"/>
                              </w:rPr>
                              <w:t xml:space="preserve"> </w:t>
                            </w:r>
                            <w:r w:rsidRPr="001D571D">
                              <w:rPr>
                                <w:rFonts w:eastAsia="Calibri"/>
                                <w:lang w:val="es-AR" w:eastAsia="es-AR"/>
                              </w:rPr>
                              <w:t>cultural y socioeconómico de los individuos, las comunidades y las naciones, y en</w:t>
                            </w:r>
                            <w:r>
                              <w:rPr>
                                <w:rFonts w:eastAsia="Calibri"/>
                                <w:lang w:val="es-AR" w:eastAsia="es-AR"/>
                              </w:rPr>
                              <w:t xml:space="preserve"> </w:t>
                            </w:r>
                            <w:r w:rsidRPr="001D571D">
                              <w:rPr>
                                <w:rFonts w:eastAsia="Calibri"/>
                                <w:lang w:val="es-AR" w:eastAsia="es-AR"/>
                              </w:rPr>
                              <w:t>ella deben prevalecer los valores e ideales de una cultura de paz, atendiendo las</w:t>
                            </w:r>
                            <w:r>
                              <w:rPr>
                                <w:rFonts w:eastAsia="Calibri"/>
                                <w:lang w:val="es-AR" w:eastAsia="es-AR"/>
                              </w:rPr>
                              <w:t xml:space="preserve"> </w:t>
                            </w:r>
                            <w:r w:rsidRPr="001D571D">
                              <w:rPr>
                                <w:rFonts w:eastAsia="Calibri"/>
                                <w:lang w:val="es-AR" w:eastAsia="es-AR"/>
                              </w:rPr>
                              <w:t>necesidades sociales y fomentando la solidaridad y la igualdad, en la perspectiva</w:t>
                            </w:r>
                            <w:r>
                              <w:rPr>
                                <w:rFonts w:eastAsia="Calibri"/>
                                <w:lang w:val="es-AR" w:eastAsia="es-AR"/>
                              </w:rPr>
                              <w:t xml:space="preserve"> </w:t>
                            </w:r>
                            <w:r w:rsidRPr="001D571D">
                              <w:rPr>
                                <w:rFonts w:eastAsia="Calibri"/>
                                <w:lang w:val="es-AR" w:eastAsia="es-AR"/>
                              </w:rPr>
                              <w:t>de una educación a lo largo de toda la vida. En este sentido, propone transformar</w:t>
                            </w:r>
                            <w:r>
                              <w:rPr>
                                <w:rFonts w:eastAsia="Calibri"/>
                                <w:lang w:val="es-AR" w:eastAsia="es-AR"/>
                              </w:rPr>
                              <w:t xml:space="preserve"> </w:t>
                            </w:r>
                            <w:r w:rsidRPr="001D571D">
                              <w:rPr>
                                <w:rFonts w:eastAsia="Calibri"/>
                                <w:lang w:val="es-AR" w:eastAsia="es-AR"/>
                              </w:rPr>
                              <w:t>las instituciones de enseñanza postsecundaria en instituciones de educación</w:t>
                            </w:r>
                            <w:r>
                              <w:rPr>
                                <w:rFonts w:eastAsia="Calibri"/>
                                <w:lang w:val="es-AR" w:eastAsia="es-AR"/>
                              </w:rPr>
                              <w:t xml:space="preserve"> </w:t>
                            </w:r>
                            <w:r w:rsidRPr="001D571D">
                              <w:rPr>
                                <w:rFonts w:eastAsia="Calibri"/>
                                <w:lang w:val="es-AR" w:eastAsia="es-AR"/>
                              </w:rPr>
                              <w:t>permanente, como componentes de un sistema continuo al que deben contribuir</w:t>
                            </w:r>
                            <w:r>
                              <w:rPr>
                                <w:rFonts w:eastAsia="Calibri"/>
                                <w:lang w:val="es-AR" w:eastAsia="es-AR"/>
                              </w:rPr>
                              <w:t xml:space="preserve"> </w:t>
                            </w:r>
                            <w:r w:rsidRPr="001D571D">
                              <w:rPr>
                                <w:rFonts w:eastAsia="Calibri"/>
                                <w:lang w:val="es-AR" w:eastAsia="es-AR"/>
                              </w:rPr>
                              <w:t>y que empieza con la educación para la primera infancia y la enseñanza</w:t>
                            </w:r>
                            <w:r>
                              <w:rPr>
                                <w:rFonts w:eastAsia="Calibri"/>
                                <w:lang w:val="es-AR" w:eastAsia="es-AR"/>
                              </w:rPr>
                              <w:t xml:space="preserve"> </w:t>
                            </w:r>
                            <w:r w:rsidRPr="001D571D">
                              <w:rPr>
                                <w:rFonts w:eastAsia="Calibri"/>
                                <w:lang w:val="es-AR" w:eastAsia="es-AR"/>
                              </w:rPr>
                              <w:t>primaria, y prosigue a lo largo de toda la vida. Se trata, según la UNESCO, de</w:t>
                            </w:r>
                            <w:r>
                              <w:rPr>
                                <w:rFonts w:eastAsia="Calibri"/>
                                <w:lang w:val="es-AR" w:eastAsia="es-AR"/>
                              </w:rPr>
                              <w:t xml:space="preserve"> </w:t>
                            </w:r>
                            <w:r w:rsidRPr="001D571D">
                              <w:rPr>
                                <w:rFonts w:eastAsia="Calibri"/>
                                <w:lang w:val="es-AR" w:eastAsia="es-AR"/>
                              </w:rPr>
                              <w:t>constituir un espacio abierto para la formación superior que propicie el</w:t>
                            </w:r>
                            <w:r>
                              <w:rPr>
                                <w:rFonts w:eastAsia="Calibri"/>
                                <w:lang w:val="es-AR" w:eastAsia="es-AR"/>
                              </w:rPr>
                              <w:t xml:space="preserve"> </w:t>
                            </w:r>
                            <w:r w:rsidRPr="001D571D">
                              <w:rPr>
                                <w:rFonts w:eastAsia="Calibri"/>
                                <w:lang w:val="es-AR" w:eastAsia="es-AR"/>
                              </w:rPr>
                              <w:t>aprendizaje permanente y la formación de ciudadanos, fortaleciendo las</w:t>
                            </w:r>
                            <w:r>
                              <w:rPr>
                                <w:rFonts w:eastAsia="Calibri"/>
                                <w:lang w:val="es-AR" w:eastAsia="es-AR"/>
                              </w:rPr>
                              <w:t xml:space="preserve"> </w:t>
                            </w:r>
                            <w:r w:rsidRPr="001D571D">
                              <w:rPr>
                                <w:rFonts w:eastAsia="Calibri"/>
                                <w:lang w:val="es-AR" w:eastAsia="es-AR"/>
                              </w:rPr>
                              <w:t>capacidades endógenas, y difundiendo las culturas nacionales y regionales,</w:t>
                            </w:r>
                            <w:r>
                              <w:rPr>
                                <w:rFonts w:eastAsia="Calibri"/>
                                <w:lang w:val="es-AR" w:eastAsia="es-AR"/>
                              </w:rPr>
                              <w:t xml:space="preserve"> </w:t>
                            </w:r>
                            <w:r w:rsidRPr="001D571D">
                              <w:rPr>
                                <w:rFonts w:eastAsia="Calibri"/>
                                <w:lang w:val="es-AR" w:eastAsia="es-AR"/>
                              </w:rPr>
                              <w:t>internacionales e históricas, en un contexto de pluralismo y diversidad cultural.</w:t>
                            </w:r>
                          </w:p>
                          <w:p w14:paraId="7123A868" w14:textId="77777777" w:rsidR="001D571D" w:rsidRPr="001D571D" w:rsidRDefault="001D571D" w:rsidP="001D571D">
                            <w:pPr>
                              <w:autoSpaceDE w:val="0"/>
                              <w:autoSpaceDN w:val="0"/>
                              <w:adjustRightInd w:val="0"/>
                              <w:rPr>
                                <w:rFonts w:eastAsia="Calibri"/>
                                <w:sz w:val="22"/>
                                <w:szCs w:val="22"/>
                                <w:lang w:val="es-AR" w:eastAsia="es-AR"/>
                              </w:rPr>
                            </w:pPr>
                            <w:r w:rsidRPr="001D571D">
                              <w:rPr>
                                <w:rFonts w:eastAsia="Calibri"/>
                                <w:lang w:val="es-AR" w:eastAsia="es-AR"/>
                              </w:rPr>
                              <w:t>Debe potenciarse la creatividad cultural y una mejor comprensión del patrimonio</w:t>
                            </w:r>
                            <w:r>
                              <w:rPr>
                                <w:rFonts w:eastAsia="Calibri"/>
                                <w:lang w:val="es-AR" w:eastAsia="es-AR"/>
                              </w:rPr>
                              <w:t xml:space="preserve"> </w:t>
                            </w:r>
                            <w:r w:rsidRPr="001D571D">
                              <w:rPr>
                                <w:rFonts w:eastAsia="Calibri"/>
                                <w:lang w:val="es-AR" w:eastAsia="es-AR"/>
                              </w:rPr>
                              <w:t>cultural, en pro de una paz y de una armonía basadas en los derechos humanos,</w:t>
                            </w:r>
                            <w:r>
                              <w:rPr>
                                <w:rFonts w:eastAsia="Calibri"/>
                                <w:lang w:val="es-AR" w:eastAsia="es-AR"/>
                              </w:rPr>
                              <w:t xml:space="preserve"> </w:t>
                            </w:r>
                            <w:r w:rsidRPr="001D571D">
                              <w:rPr>
                                <w:rFonts w:eastAsia="Calibri"/>
                                <w:lang w:val="es-AR" w:eastAsia="es-AR"/>
                              </w:rPr>
                              <w:t>la democracia, la tolerancia y el respeto mutuo. En este sentido, debe fomentarse</w:t>
                            </w:r>
                            <w:r>
                              <w:rPr>
                                <w:rFonts w:eastAsia="Calibri"/>
                                <w:lang w:val="es-AR" w:eastAsia="es-AR"/>
                              </w:rPr>
                              <w:t xml:space="preserve"> </w:t>
                            </w:r>
                            <w:r w:rsidRPr="001D571D">
                              <w:rPr>
                                <w:rFonts w:eastAsia="Calibri"/>
                                <w:lang w:val="es-AR" w:eastAsia="es-AR"/>
                              </w:rPr>
                              <w:t>el conocimiento de las cuestiones sociales fundamentales, en particular las que</w:t>
                            </w:r>
                            <w:r>
                              <w:rPr>
                                <w:rFonts w:eastAsia="Calibri"/>
                                <w:lang w:val="es-AR" w:eastAsia="es-AR"/>
                              </w:rPr>
                              <w:t xml:space="preserve"> </w:t>
                            </w:r>
                            <w:r w:rsidRPr="001D571D">
                              <w:rPr>
                                <w:rFonts w:eastAsia="Calibri"/>
                                <w:lang w:val="es-AR" w:eastAsia="es-AR"/>
                              </w:rPr>
                              <w:t>guardan relación con la erradicación de la pobreza, el diálogo intercultural, la</w:t>
                            </w:r>
                            <w:r>
                              <w:rPr>
                                <w:rFonts w:eastAsia="Calibri"/>
                                <w:lang w:val="es-AR" w:eastAsia="es-AR"/>
                              </w:rPr>
                              <w:t xml:space="preserve"> </w:t>
                            </w:r>
                            <w:r w:rsidRPr="001D571D">
                              <w:rPr>
                                <w:rFonts w:eastAsia="Calibri"/>
                                <w:lang w:val="es-AR" w:eastAsia="es-AR"/>
                              </w:rPr>
                              <w:t>tolerancia, la resolución de conflictos mediante métodos no violentos y, en</w:t>
                            </w:r>
                            <w:r>
                              <w:rPr>
                                <w:rFonts w:eastAsia="Calibri"/>
                                <w:lang w:val="es-AR" w:eastAsia="es-AR"/>
                              </w:rPr>
                              <w:t xml:space="preserve"> </w:t>
                            </w:r>
                            <w:r w:rsidRPr="001D571D">
                              <w:rPr>
                                <w:rFonts w:eastAsia="Calibri"/>
                                <w:lang w:val="es-AR" w:eastAsia="es-AR"/>
                              </w:rPr>
                              <w:t>definitiva, la construcción de una cultura de paz.</w:t>
                            </w:r>
                          </w:p>
                          <w:p w14:paraId="00009FC9" w14:textId="77777777" w:rsidR="001D571D" w:rsidRPr="001D571D" w:rsidRDefault="001D571D" w:rsidP="001D571D">
                            <w:pPr>
                              <w:autoSpaceDE w:val="0"/>
                              <w:autoSpaceDN w:val="0"/>
                              <w:adjustRightInd w:val="0"/>
                              <w:rPr>
                                <w:rFonts w:eastAsia="Calibri"/>
                                <w:sz w:val="22"/>
                                <w:szCs w:val="22"/>
                                <w:lang w:val="es-AR" w:eastAsia="es-AR"/>
                              </w:rPr>
                            </w:pPr>
                          </w:p>
                          <w:p w14:paraId="32FE9B31" w14:textId="77777777" w:rsidR="001D571D" w:rsidRPr="001D571D" w:rsidRDefault="001D571D" w:rsidP="001D571D">
                            <w:pPr>
                              <w:autoSpaceDE w:val="0"/>
                              <w:autoSpaceDN w:val="0"/>
                              <w:adjustRightInd w:val="0"/>
                              <w:jc w:val="right"/>
                              <w:rPr>
                                <w:sz w:val="22"/>
                                <w:szCs w:val="22"/>
                              </w:rPr>
                            </w:pPr>
                            <w:r w:rsidRPr="001D571D">
                              <w:rPr>
                                <w:rFonts w:eastAsia="Calibri"/>
                                <w:sz w:val="22"/>
                                <w:szCs w:val="22"/>
                                <w:lang w:val="es-AR" w:eastAsia="es-AR"/>
                              </w:rPr>
                              <w:t>(</w:t>
                            </w:r>
                            <w:r w:rsidRPr="001D571D">
                              <w:rPr>
                                <w:rFonts w:eastAsia="Calibri"/>
                                <w:i/>
                                <w:iCs/>
                                <w:sz w:val="22"/>
                                <w:szCs w:val="22"/>
                                <w:lang w:val="es-AR" w:eastAsia="es-AR"/>
                              </w:rPr>
                              <w:t xml:space="preserve">Nómadas. Revista Crítica de Ciencias Sociales y Jurídicas </w:t>
                            </w:r>
                            <w:r w:rsidRPr="001D571D">
                              <w:rPr>
                                <w:rFonts w:eastAsia="Calibri"/>
                                <w:sz w:val="22"/>
                                <w:szCs w:val="22"/>
                                <w:lang w:val="es-AR" w:eastAsia="es-AR"/>
                              </w:rPr>
                              <w:t>| 34 (2012.2))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F8F8D" id="_x0000_s1027" type="#_x0000_t202" style="position:absolute;left:0;text-align:left;margin-left:-26.5pt;margin-top:16.75pt;width:472.5pt;height:5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" strokeweight="5pt">
                <v:stroke linestyle="thickThin"/>
                <v:shadow color="#868686"/>
                <v:textbox>
                  <w:txbxContent>
                    <w:p w14:paraId="52BB0F04" w14:textId="77777777" w:rsidR="001D571D" w:rsidRDefault="001D571D" w:rsidP="001D571D">
                      <w:pPr>
                        <w:autoSpaceDE w:val="0"/>
                        <w:autoSpaceDN w:val="0"/>
                        <w:adjustRightInd w:val="0"/>
                        <w:jc w:val="center"/>
                        <w:rPr>
                          <w:rFonts w:eastAsia="Calibri"/>
                          <w:b/>
                          <w:bCs/>
                          <w:lang w:val="es-AR" w:eastAsia="es-AR"/>
                        </w:rPr>
                      </w:pPr>
                      <w:r w:rsidRPr="001D571D">
                        <w:rPr>
                          <w:rFonts w:eastAsia="Calibri"/>
                          <w:b/>
                          <w:bCs/>
                          <w:lang w:val="es-AR" w:eastAsia="es-AR"/>
                        </w:rPr>
                        <w:t>La educación superior y universitaria también es un derecho humano</w:t>
                      </w:r>
                    </w:p>
                    <w:p w14:paraId="6D3BE850" w14:textId="77777777" w:rsidR="001D571D" w:rsidRPr="001D571D" w:rsidRDefault="001D571D" w:rsidP="001D571D">
                      <w:pPr>
                        <w:autoSpaceDE w:val="0"/>
                        <w:autoSpaceDN w:val="0"/>
                        <w:adjustRightInd w:val="0"/>
                        <w:rPr>
                          <w:rFonts w:eastAsia="Calibri"/>
                          <w:b/>
                          <w:bCs/>
                          <w:lang w:val="es-AR" w:eastAsia="es-AR"/>
                        </w:rPr>
                      </w:pPr>
                    </w:p>
                    <w:p w14:paraId="2E4C396D" w14:textId="77777777" w:rsidR="001D571D" w:rsidRPr="001D571D" w:rsidRDefault="001D571D" w:rsidP="001D571D">
                      <w:pPr>
                        <w:autoSpaceDE w:val="0"/>
                        <w:autoSpaceDN w:val="0"/>
                        <w:adjustRightInd w:val="0"/>
                        <w:rPr>
                          <w:rFonts w:eastAsia="Calibri"/>
                          <w:lang w:val="es-AR" w:eastAsia="es-AR"/>
                        </w:rPr>
                      </w:pPr>
                      <w:r w:rsidRPr="001D571D">
                        <w:rPr>
                          <w:rFonts w:eastAsia="Calibri"/>
                          <w:lang w:val="es-AR" w:eastAsia="es-AR"/>
                        </w:rPr>
                        <w:t>Según la DUDH (artículo 26, párrafo 1), "el acceso a los estudios superiores</w:t>
                      </w:r>
                      <w:r>
                        <w:rPr>
                          <w:rFonts w:eastAsia="Calibri"/>
                          <w:lang w:val="es-AR" w:eastAsia="es-AR"/>
                        </w:rPr>
                        <w:t xml:space="preserve"> </w:t>
                      </w:r>
                      <w:r w:rsidRPr="001D571D">
                        <w:rPr>
                          <w:rFonts w:eastAsia="Calibri"/>
                          <w:lang w:val="es-AR" w:eastAsia="es-AR"/>
                        </w:rPr>
                        <w:t>será igual para todos, en función de los méritos respectivos", por lo que los</w:t>
                      </w:r>
                      <w:r>
                        <w:rPr>
                          <w:rFonts w:eastAsia="Calibri"/>
                          <w:lang w:val="es-AR" w:eastAsia="es-AR"/>
                        </w:rPr>
                        <w:t xml:space="preserve"> </w:t>
                      </w:r>
                      <w:r w:rsidRPr="001D571D">
                        <w:rPr>
                          <w:rFonts w:eastAsia="Calibri"/>
                          <w:lang w:val="es-AR" w:eastAsia="es-AR"/>
                        </w:rPr>
                        <w:t>Estados deben "hacer accesible a todos, en condiciones de igualdad total y</w:t>
                      </w:r>
                      <w:r>
                        <w:rPr>
                          <w:rFonts w:eastAsia="Calibri"/>
                          <w:lang w:val="es-AR" w:eastAsia="es-AR"/>
                        </w:rPr>
                        <w:t xml:space="preserve"> </w:t>
                      </w:r>
                      <w:r w:rsidRPr="001D571D">
                        <w:rPr>
                          <w:rFonts w:eastAsia="Calibri"/>
                          <w:lang w:val="es-AR" w:eastAsia="es-AR"/>
                        </w:rPr>
                        <w:t>según la capacidad de cada uno, la enseñanza superior" según dispone la</w:t>
                      </w:r>
                      <w:r>
                        <w:rPr>
                          <w:rFonts w:eastAsia="Calibri"/>
                          <w:lang w:val="es-AR" w:eastAsia="es-AR"/>
                        </w:rPr>
                        <w:t xml:space="preserve"> </w:t>
                      </w:r>
                      <w:r w:rsidRPr="001D571D">
                        <w:rPr>
                          <w:rFonts w:eastAsia="Calibri"/>
                          <w:i/>
                          <w:iCs/>
                          <w:lang w:val="es-AR" w:eastAsia="es-AR"/>
                        </w:rPr>
                        <w:t>Convención relativa a la lucha contra las discriminaciones en la esfera de la</w:t>
                      </w:r>
                      <w:r>
                        <w:rPr>
                          <w:rFonts w:eastAsia="Calibri"/>
                          <w:i/>
                          <w:iCs/>
                          <w:lang w:val="es-AR" w:eastAsia="es-AR"/>
                        </w:rPr>
                        <w:t xml:space="preserve"> </w:t>
                      </w:r>
                      <w:r w:rsidRPr="001D571D">
                        <w:rPr>
                          <w:rFonts w:eastAsia="Calibri"/>
                          <w:i/>
                          <w:iCs/>
                          <w:lang w:val="es-AR" w:eastAsia="es-AR"/>
                        </w:rPr>
                        <w:t xml:space="preserve">enseñanza </w:t>
                      </w:r>
                      <w:r w:rsidRPr="001D571D">
                        <w:rPr>
                          <w:rFonts w:eastAsia="Calibri"/>
                          <w:lang w:val="es-AR" w:eastAsia="es-AR"/>
                        </w:rPr>
                        <w:t>(1960) en su artículo 4. Por esta razón, "en el acceso a la</w:t>
                      </w:r>
                      <w:r>
                        <w:rPr>
                          <w:rFonts w:eastAsia="Calibri"/>
                          <w:lang w:val="es-AR" w:eastAsia="es-AR"/>
                        </w:rPr>
                        <w:t xml:space="preserve"> </w:t>
                      </w:r>
                      <w:r w:rsidRPr="001D571D">
                        <w:rPr>
                          <w:rFonts w:eastAsia="Calibri"/>
                          <w:lang w:val="es-AR" w:eastAsia="es-AR"/>
                        </w:rPr>
                        <w:t>educación superior no se podrá admitir ninguna discriminación fundada en la</w:t>
                      </w:r>
                      <w:r>
                        <w:rPr>
                          <w:rFonts w:eastAsia="Calibri"/>
                          <w:lang w:val="es-AR" w:eastAsia="es-AR"/>
                        </w:rPr>
                        <w:t xml:space="preserve"> </w:t>
                      </w:r>
                      <w:r w:rsidRPr="001D571D">
                        <w:rPr>
                          <w:rFonts w:eastAsia="Calibri"/>
                          <w:lang w:val="es-AR" w:eastAsia="es-AR"/>
                        </w:rPr>
                        <w:t>raza, el sexo, el idioma, la religión o en consideraciones económicas, culturales</w:t>
                      </w:r>
                      <w:r>
                        <w:rPr>
                          <w:rFonts w:eastAsia="Calibri"/>
                          <w:lang w:val="es-AR" w:eastAsia="es-AR"/>
                        </w:rPr>
                        <w:t xml:space="preserve"> </w:t>
                      </w:r>
                      <w:r w:rsidRPr="001D571D">
                        <w:rPr>
                          <w:rFonts w:eastAsia="Calibri"/>
                          <w:lang w:val="es-AR" w:eastAsia="es-AR"/>
                        </w:rPr>
                        <w:t>o sociales, ni en incapaci</w:t>
                      </w:r>
                      <w:r w:rsidR="00421911">
                        <w:rPr>
                          <w:rFonts w:eastAsia="Calibri"/>
                          <w:lang w:val="es-AR" w:eastAsia="es-AR"/>
                        </w:rPr>
                        <w:t>dades físicas", según la UNESCO</w:t>
                      </w:r>
                      <w:r w:rsidRPr="001D571D">
                        <w:rPr>
                          <w:rFonts w:eastAsia="Calibri"/>
                          <w:lang w:val="es-AR" w:eastAsia="es-AR"/>
                        </w:rPr>
                        <w:t>. Con el propósito,</w:t>
                      </w:r>
                      <w:r>
                        <w:rPr>
                          <w:rFonts w:eastAsia="Calibri"/>
                          <w:lang w:val="es-AR" w:eastAsia="es-AR"/>
                        </w:rPr>
                        <w:t xml:space="preserve"> </w:t>
                      </w:r>
                      <w:r w:rsidRPr="001D571D">
                        <w:rPr>
                          <w:rFonts w:eastAsia="Calibri"/>
                          <w:lang w:val="es-AR" w:eastAsia="es-AR"/>
                        </w:rPr>
                        <w:t>entre otros, de erradicar este tipo de discriminaciones, se establece la obligación</w:t>
                      </w:r>
                      <w:r>
                        <w:rPr>
                          <w:rFonts w:eastAsia="Calibri"/>
                          <w:lang w:val="es-AR" w:eastAsia="es-AR"/>
                        </w:rPr>
                        <w:t xml:space="preserve"> </w:t>
                      </w:r>
                      <w:r w:rsidRPr="001D571D">
                        <w:rPr>
                          <w:rFonts w:eastAsia="Calibri"/>
                          <w:lang w:val="es-AR" w:eastAsia="es-AR"/>
                        </w:rPr>
                        <w:t>de gratuidad de la enseñanza, la cual no se refiere solamente a la enseñanza</w:t>
                      </w:r>
                      <w:r>
                        <w:rPr>
                          <w:rFonts w:eastAsia="Calibri"/>
                          <w:lang w:val="es-AR" w:eastAsia="es-AR"/>
                        </w:rPr>
                        <w:t xml:space="preserve"> </w:t>
                      </w:r>
                      <w:r w:rsidRPr="001D571D">
                        <w:rPr>
                          <w:rFonts w:eastAsia="Calibri"/>
                          <w:lang w:val="es-AR" w:eastAsia="es-AR"/>
                        </w:rPr>
                        <w:t>primaria según el P</w:t>
                      </w:r>
                      <w:r w:rsidR="00421911">
                        <w:rPr>
                          <w:rFonts w:eastAsia="Calibri"/>
                          <w:lang w:val="es-AR" w:eastAsia="es-AR"/>
                        </w:rPr>
                        <w:t>IDESC (artículo 13, apartado a)</w:t>
                      </w:r>
                      <w:r w:rsidRPr="001D571D">
                        <w:rPr>
                          <w:rFonts w:eastAsia="Calibri"/>
                          <w:lang w:val="es-AR" w:eastAsia="es-AR"/>
                        </w:rPr>
                        <w:t>, sino que en lo que se</w:t>
                      </w:r>
                      <w:r>
                        <w:rPr>
                          <w:rFonts w:eastAsia="Calibri"/>
                          <w:lang w:val="es-AR" w:eastAsia="es-AR"/>
                        </w:rPr>
                        <w:t xml:space="preserve"> </w:t>
                      </w:r>
                      <w:r w:rsidRPr="001D571D">
                        <w:rPr>
                          <w:rFonts w:eastAsia="Calibri"/>
                          <w:lang w:val="es-AR" w:eastAsia="es-AR"/>
                        </w:rPr>
                        <w:t>refiere a la enseñanza secundaria y superior dicha gratuidad debe irse</w:t>
                      </w:r>
                      <w:r>
                        <w:rPr>
                          <w:rFonts w:eastAsia="Calibri"/>
                          <w:lang w:val="es-AR" w:eastAsia="es-AR"/>
                        </w:rPr>
                        <w:t xml:space="preserve"> </w:t>
                      </w:r>
                      <w:r w:rsidRPr="001D571D">
                        <w:rPr>
                          <w:rFonts w:eastAsia="Calibri"/>
                          <w:lang w:val="es-AR" w:eastAsia="es-AR"/>
                        </w:rPr>
                        <w:t>garantizando gradual y progresivamente por parte de los Estados (PIDESC,</w:t>
                      </w:r>
                      <w:r>
                        <w:rPr>
                          <w:rFonts w:eastAsia="Calibri"/>
                          <w:lang w:val="es-AR" w:eastAsia="es-AR"/>
                        </w:rPr>
                        <w:t xml:space="preserve"> artículo 13, apartados b) y c)).</w:t>
                      </w:r>
                    </w:p>
                    <w:p w14:paraId="3D43E7E2" w14:textId="77777777" w:rsidR="001D571D" w:rsidRPr="001D571D" w:rsidRDefault="001D571D" w:rsidP="001D571D">
                      <w:pPr>
                        <w:autoSpaceDE w:val="0"/>
                        <w:autoSpaceDN w:val="0"/>
                        <w:adjustRightInd w:val="0"/>
                        <w:rPr>
                          <w:rFonts w:eastAsia="Calibri"/>
                          <w:lang w:val="es-AR" w:eastAsia="es-AR"/>
                        </w:rPr>
                      </w:pPr>
                      <w:r w:rsidRPr="001D571D">
                        <w:rPr>
                          <w:rFonts w:eastAsia="Calibri"/>
                          <w:lang w:val="es-AR" w:eastAsia="es-AR"/>
                        </w:rPr>
                        <w:t>Para la UNESCO, quien considera que debe asumir un papel decisivo en la</w:t>
                      </w:r>
                      <w:r>
                        <w:rPr>
                          <w:rFonts w:eastAsia="Calibri"/>
                          <w:lang w:val="es-AR" w:eastAsia="es-AR"/>
                        </w:rPr>
                        <w:t xml:space="preserve"> </w:t>
                      </w:r>
                      <w:r w:rsidRPr="001D571D">
                        <w:rPr>
                          <w:rFonts w:eastAsia="Calibri"/>
                          <w:lang w:val="es-AR" w:eastAsia="es-AR"/>
                        </w:rPr>
                        <w:t>promoción de la cooperación internacional en el ámbito de la educación</w:t>
                      </w:r>
                      <w:r>
                        <w:rPr>
                          <w:rFonts w:eastAsia="Calibri"/>
                          <w:lang w:val="es-AR" w:eastAsia="es-AR"/>
                        </w:rPr>
                        <w:t xml:space="preserve"> </w:t>
                      </w:r>
                      <w:r w:rsidRPr="001D571D">
                        <w:rPr>
                          <w:rFonts w:eastAsia="Calibri"/>
                          <w:lang w:val="es-AR" w:eastAsia="es-AR"/>
                        </w:rPr>
                        <w:t>superior, dicha educación reviste una importancia fundamental para el desarrollo</w:t>
                      </w:r>
                      <w:r>
                        <w:rPr>
                          <w:rFonts w:eastAsia="Calibri"/>
                          <w:lang w:val="es-AR" w:eastAsia="es-AR"/>
                        </w:rPr>
                        <w:t xml:space="preserve"> </w:t>
                      </w:r>
                      <w:r w:rsidRPr="001D571D">
                        <w:rPr>
                          <w:rFonts w:eastAsia="Calibri"/>
                          <w:lang w:val="es-AR" w:eastAsia="es-AR"/>
                        </w:rPr>
                        <w:t>cultural y socioeconómico de los individuos, las comunidades y las naciones, y en</w:t>
                      </w:r>
                      <w:r>
                        <w:rPr>
                          <w:rFonts w:eastAsia="Calibri"/>
                          <w:lang w:val="es-AR" w:eastAsia="es-AR"/>
                        </w:rPr>
                        <w:t xml:space="preserve"> </w:t>
                      </w:r>
                      <w:r w:rsidRPr="001D571D">
                        <w:rPr>
                          <w:rFonts w:eastAsia="Calibri"/>
                          <w:lang w:val="es-AR" w:eastAsia="es-AR"/>
                        </w:rPr>
                        <w:t>ella deben prevalecer los valores e ideales de una cultura de paz, atendiendo las</w:t>
                      </w:r>
                      <w:r>
                        <w:rPr>
                          <w:rFonts w:eastAsia="Calibri"/>
                          <w:lang w:val="es-AR" w:eastAsia="es-AR"/>
                        </w:rPr>
                        <w:t xml:space="preserve"> </w:t>
                      </w:r>
                      <w:r w:rsidRPr="001D571D">
                        <w:rPr>
                          <w:rFonts w:eastAsia="Calibri"/>
                          <w:lang w:val="es-AR" w:eastAsia="es-AR"/>
                        </w:rPr>
                        <w:t>necesidades sociales y fomentando la solidaridad y la igualdad, en la perspectiva</w:t>
                      </w:r>
                      <w:r>
                        <w:rPr>
                          <w:rFonts w:eastAsia="Calibri"/>
                          <w:lang w:val="es-AR" w:eastAsia="es-AR"/>
                        </w:rPr>
                        <w:t xml:space="preserve"> </w:t>
                      </w:r>
                      <w:r w:rsidRPr="001D571D">
                        <w:rPr>
                          <w:rFonts w:eastAsia="Calibri"/>
                          <w:lang w:val="es-AR" w:eastAsia="es-AR"/>
                        </w:rPr>
                        <w:t>de una educación a lo largo de toda la vida. En este sentido, propone transformar</w:t>
                      </w:r>
                      <w:r>
                        <w:rPr>
                          <w:rFonts w:eastAsia="Calibri"/>
                          <w:lang w:val="es-AR" w:eastAsia="es-AR"/>
                        </w:rPr>
                        <w:t xml:space="preserve"> </w:t>
                      </w:r>
                      <w:r w:rsidRPr="001D571D">
                        <w:rPr>
                          <w:rFonts w:eastAsia="Calibri"/>
                          <w:lang w:val="es-AR" w:eastAsia="es-AR"/>
                        </w:rPr>
                        <w:t>las instituciones de enseñanza postsecundaria en instituciones de educación</w:t>
                      </w:r>
                      <w:r>
                        <w:rPr>
                          <w:rFonts w:eastAsia="Calibri"/>
                          <w:lang w:val="es-AR" w:eastAsia="es-AR"/>
                        </w:rPr>
                        <w:t xml:space="preserve"> </w:t>
                      </w:r>
                      <w:r w:rsidRPr="001D571D">
                        <w:rPr>
                          <w:rFonts w:eastAsia="Calibri"/>
                          <w:lang w:val="es-AR" w:eastAsia="es-AR"/>
                        </w:rPr>
                        <w:t>permanente, como componentes de un sistema continuo al que deben contribuir</w:t>
                      </w:r>
                      <w:r>
                        <w:rPr>
                          <w:rFonts w:eastAsia="Calibri"/>
                          <w:lang w:val="es-AR" w:eastAsia="es-AR"/>
                        </w:rPr>
                        <w:t xml:space="preserve"> </w:t>
                      </w:r>
                      <w:r w:rsidRPr="001D571D">
                        <w:rPr>
                          <w:rFonts w:eastAsia="Calibri"/>
                          <w:lang w:val="es-AR" w:eastAsia="es-AR"/>
                        </w:rPr>
                        <w:t>y que empieza con la educación para la primera infancia y la enseñanza</w:t>
                      </w:r>
                      <w:r>
                        <w:rPr>
                          <w:rFonts w:eastAsia="Calibri"/>
                          <w:lang w:val="es-AR" w:eastAsia="es-AR"/>
                        </w:rPr>
                        <w:t xml:space="preserve"> </w:t>
                      </w:r>
                      <w:r w:rsidRPr="001D571D">
                        <w:rPr>
                          <w:rFonts w:eastAsia="Calibri"/>
                          <w:lang w:val="es-AR" w:eastAsia="es-AR"/>
                        </w:rPr>
                        <w:t>primaria, y prosigue a lo largo de toda la vida. Se trata, según la UNESCO, de</w:t>
                      </w:r>
                      <w:r>
                        <w:rPr>
                          <w:rFonts w:eastAsia="Calibri"/>
                          <w:lang w:val="es-AR" w:eastAsia="es-AR"/>
                        </w:rPr>
                        <w:t xml:space="preserve"> </w:t>
                      </w:r>
                      <w:r w:rsidRPr="001D571D">
                        <w:rPr>
                          <w:rFonts w:eastAsia="Calibri"/>
                          <w:lang w:val="es-AR" w:eastAsia="es-AR"/>
                        </w:rPr>
                        <w:t>constituir un espacio abierto para la formación superior que propicie el</w:t>
                      </w:r>
                      <w:r>
                        <w:rPr>
                          <w:rFonts w:eastAsia="Calibri"/>
                          <w:lang w:val="es-AR" w:eastAsia="es-AR"/>
                        </w:rPr>
                        <w:t xml:space="preserve"> </w:t>
                      </w:r>
                      <w:r w:rsidRPr="001D571D">
                        <w:rPr>
                          <w:rFonts w:eastAsia="Calibri"/>
                          <w:lang w:val="es-AR" w:eastAsia="es-AR"/>
                        </w:rPr>
                        <w:t>aprendizaje permanente y la formación de ciudadanos, fortaleciendo las</w:t>
                      </w:r>
                      <w:r>
                        <w:rPr>
                          <w:rFonts w:eastAsia="Calibri"/>
                          <w:lang w:val="es-AR" w:eastAsia="es-AR"/>
                        </w:rPr>
                        <w:t xml:space="preserve"> </w:t>
                      </w:r>
                      <w:r w:rsidRPr="001D571D">
                        <w:rPr>
                          <w:rFonts w:eastAsia="Calibri"/>
                          <w:lang w:val="es-AR" w:eastAsia="es-AR"/>
                        </w:rPr>
                        <w:t>capacidades endógenas, y difundiendo las culturas nacionales y regionales,</w:t>
                      </w:r>
                      <w:r>
                        <w:rPr>
                          <w:rFonts w:eastAsia="Calibri"/>
                          <w:lang w:val="es-AR" w:eastAsia="es-AR"/>
                        </w:rPr>
                        <w:t xml:space="preserve"> </w:t>
                      </w:r>
                      <w:r w:rsidRPr="001D571D">
                        <w:rPr>
                          <w:rFonts w:eastAsia="Calibri"/>
                          <w:lang w:val="es-AR" w:eastAsia="es-AR"/>
                        </w:rPr>
                        <w:t>internacionales e históricas, en un contexto de pluralismo y diversidad cultural.</w:t>
                      </w:r>
                    </w:p>
                    <w:p w14:paraId="7123A868" w14:textId="77777777" w:rsidR="001D571D" w:rsidRPr="001D571D" w:rsidRDefault="001D571D" w:rsidP="001D571D">
                      <w:pPr>
                        <w:autoSpaceDE w:val="0"/>
                        <w:autoSpaceDN w:val="0"/>
                        <w:adjustRightInd w:val="0"/>
                        <w:rPr>
                          <w:rFonts w:eastAsia="Calibri"/>
                          <w:sz w:val="22"/>
                          <w:szCs w:val="22"/>
                          <w:lang w:val="es-AR" w:eastAsia="es-AR"/>
                        </w:rPr>
                      </w:pPr>
                      <w:r w:rsidRPr="001D571D">
                        <w:rPr>
                          <w:rFonts w:eastAsia="Calibri"/>
                          <w:lang w:val="es-AR" w:eastAsia="es-AR"/>
                        </w:rPr>
                        <w:t>Debe potenciarse la creatividad cultural y una mejor comprensión del patrimonio</w:t>
                      </w:r>
                      <w:r>
                        <w:rPr>
                          <w:rFonts w:eastAsia="Calibri"/>
                          <w:lang w:val="es-AR" w:eastAsia="es-AR"/>
                        </w:rPr>
                        <w:t xml:space="preserve"> </w:t>
                      </w:r>
                      <w:r w:rsidRPr="001D571D">
                        <w:rPr>
                          <w:rFonts w:eastAsia="Calibri"/>
                          <w:lang w:val="es-AR" w:eastAsia="es-AR"/>
                        </w:rPr>
                        <w:t>cultural, en pro de una paz y de una armonía basadas en los derechos humanos,</w:t>
                      </w:r>
                      <w:r>
                        <w:rPr>
                          <w:rFonts w:eastAsia="Calibri"/>
                          <w:lang w:val="es-AR" w:eastAsia="es-AR"/>
                        </w:rPr>
                        <w:t xml:space="preserve"> </w:t>
                      </w:r>
                      <w:r w:rsidRPr="001D571D">
                        <w:rPr>
                          <w:rFonts w:eastAsia="Calibri"/>
                          <w:lang w:val="es-AR" w:eastAsia="es-AR"/>
                        </w:rPr>
                        <w:t>la democracia, la tolerancia y el respeto mutuo. En este sentido, debe fomentarse</w:t>
                      </w:r>
                      <w:r>
                        <w:rPr>
                          <w:rFonts w:eastAsia="Calibri"/>
                          <w:lang w:val="es-AR" w:eastAsia="es-AR"/>
                        </w:rPr>
                        <w:t xml:space="preserve"> </w:t>
                      </w:r>
                      <w:r w:rsidRPr="001D571D">
                        <w:rPr>
                          <w:rFonts w:eastAsia="Calibri"/>
                          <w:lang w:val="es-AR" w:eastAsia="es-AR"/>
                        </w:rPr>
                        <w:t>el conocimiento de las cuestiones sociales fundamentales, en particular las que</w:t>
                      </w:r>
                      <w:r>
                        <w:rPr>
                          <w:rFonts w:eastAsia="Calibri"/>
                          <w:lang w:val="es-AR" w:eastAsia="es-AR"/>
                        </w:rPr>
                        <w:t xml:space="preserve"> </w:t>
                      </w:r>
                      <w:r w:rsidRPr="001D571D">
                        <w:rPr>
                          <w:rFonts w:eastAsia="Calibri"/>
                          <w:lang w:val="es-AR" w:eastAsia="es-AR"/>
                        </w:rPr>
                        <w:t>guardan relación con la erradicación de la pobreza, el diálogo intercultural, la</w:t>
                      </w:r>
                      <w:r>
                        <w:rPr>
                          <w:rFonts w:eastAsia="Calibri"/>
                          <w:lang w:val="es-AR" w:eastAsia="es-AR"/>
                        </w:rPr>
                        <w:t xml:space="preserve"> </w:t>
                      </w:r>
                      <w:r w:rsidRPr="001D571D">
                        <w:rPr>
                          <w:rFonts w:eastAsia="Calibri"/>
                          <w:lang w:val="es-AR" w:eastAsia="es-AR"/>
                        </w:rPr>
                        <w:t>tolerancia, la resolución de conflictos mediante métodos no violentos y, en</w:t>
                      </w:r>
                      <w:r>
                        <w:rPr>
                          <w:rFonts w:eastAsia="Calibri"/>
                          <w:lang w:val="es-AR" w:eastAsia="es-AR"/>
                        </w:rPr>
                        <w:t xml:space="preserve"> </w:t>
                      </w:r>
                      <w:r w:rsidRPr="001D571D">
                        <w:rPr>
                          <w:rFonts w:eastAsia="Calibri"/>
                          <w:lang w:val="es-AR" w:eastAsia="es-AR"/>
                        </w:rPr>
                        <w:t>definitiva, la construcción de una cultura de paz.</w:t>
                      </w:r>
                    </w:p>
                    <w:p w14:paraId="00009FC9" w14:textId="77777777" w:rsidR="001D571D" w:rsidRPr="001D571D" w:rsidRDefault="001D571D" w:rsidP="001D571D">
                      <w:pPr>
                        <w:autoSpaceDE w:val="0"/>
                        <w:autoSpaceDN w:val="0"/>
                        <w:adjustRightInd w:val="0"/>
                        <w:rPr>
                          <w:rFonts w:eastAsia="Calibri"/>
                          <w:sz w:val="22"/>
                          <w:szCs w:val="22"/>
                          <w:lang w:val="es-AR" w:eastAsia="es-AR"/>
                        </w:rPr>
                      </w:pPr>
                    </w:p>
                    <w:p w14:paraId="32FE9B31" w14:textId="77777777" w:rsidR="001D571D" w:rsidRPr="001D571D" w:rsidRDefault="001D571D" w:rsidP="001D571D">
                      <w:pPr>
                        <w:autoSpaceDE w:val="0"/>
                        <w:autoSpaceDN w:val="0"/>
                        <w:adjustRightInd w:val="0"/>
                        <w:jc w:val="right"/>
                        <w:rPr>
                          <w:sz w:val="22"/>
                          <w:szCs w:val="22"/>
                        </w:rPr>
                      </w:pPr>
                      <w:r w:rsidRPr="001D571D">
                        <w:rPr>
                          <w:rFonts w:eastAsia="Calibri"/>
                          <w:sz w:val="22"/>
                          <w:szCs w:val="22"/>
                          <w:lang w:val="es-AR" w:eastAsia="es-AR"/>
                        </w:rPr>
                        <w:t>(</w:t>
                      </w:r>
                      <w:r w:rsidRPr="001D571D">
                        <w:rPr>
                          <w:rFonts w:eastAsia="Calibri"/>
                          <w:i/>
                          <w:iCs/>
                          <w:sz w:val="22"/>
                          <w:szCs w:val="22"/>
                          <w:lang w:val="es-AR" w:eastAsia="es-AR"/>
                        </w:rPr>
                        <w:t xml:space="preserve">Nómadas. Revista Crítica de Ciencias Sociales y Jurídicas </w:t>
                      </w:r>
                      <w:r w:rsidRPr="001D571D">
                        <w:rPr>
                          <w:rFonts w:eastAsia="Calibri"/>
                          <w:sz w:val="22"/>
                          <w:szCs w:val="22"/>
                          <w:lang w:val="es-AR" w:eastAsia="es-AR"/>
                        </w:rPr>
                        <w:t>| 34 (2012.2))</w:t>
                      </w:r>
                    </w:p>
                  </w:txbxContent>
                </v:textbox>
              </v:shape>
            </w:pict>
          </mc:Fallback>
        </mc:AlternateContent>
      </w:r>
      <w:r w:rsidR="00733CDB" w:rsidRPr="00D421C2">
        <w:rPr>
          <w:iCs/>
          <w:lang w:val="es-AR"/>
        </w:rPr>
        <w:t xml:space="preserve"> </w:t>
      </w:r>
    </w:p>
    <w:p w14:paraId="4DF70219" w14:textId="77777777" w:rsidR="00960490" w:rsidRDefault="00960490" w:rsidP="00975157">
      <w:pPr>
        <w:spacing w:line="360" w:lineRule="auto"/>
        <w:jc w:val="both"/>
        <w:rPr>
          <w:iCs/>
          <w:lang w:val="es-AR"/>
        </w:rPr>
      </w:pPr>
    </w:p>
    <w:p w14:paraId="18185C11" w14:textId="77777777" w:rsidR="00960490" w:rsidRDefault="00960490" w:rsidP="00975157">
      <w:pPr>
        <w:spacing w:line="360" w:lineRule="auto"/>
        <w:jc w:val="both"/>
        <w:rPr>
          <w:iCs/>
          <w:lang w:val="es-AR"/>
        </w:rPr>
      </w:pPr>
    </w:p>
    <w:p w14:paraId="7990A9A0" w14:textId="77777777" w:rsidR="00960490" w:rsidRDefault="00960490" w:rsidP="00975157">
      <w:pPr>
        <w:spacing w:line="360" w:lineRule="auto"/>
        <w:jc w:val="both"/>
        <w:rPr>
          <w:iCs/>
          <w:lang w:val="es-AR"/>
        </w:rPr>
      </w:pPr>
    </w:p>
    <w:p w14:paraId="3DC85AD5" w14:textId="77777777" w:rsidR="00960490" w:rsidRDefault="00960490" w:rsidP="00975157">
      <w:pPr>
        <w:spacing w:line="360" w:lineRule="auto"/>
        <w:jc w:val="both"/>
        <w:rPr>
          <w:iCs/>
          <w:lang w:val="es-AR"/>
        </w:rPr>
      </w:pPr>
    </w:p>
    <w:p w14:paraId="4A517306" w14:textId="77777777" w:rsidR="00960490" w:rsidRDefault="00960490" w:rsidP="00975157">
      <w:pPr>
        <w:spacing w:line="360" w:lineRule="auto"/>
        <w:jc w:val="both"/>
        <w:rPr>
          <w:iCs/>
          <w:lang w:val="es-AR"/>
        </w:rPr>
      </w:pPr>
    </w:p>
    <w:p w14:paraId="31B67842" w14:textId="77777777" w:rsidR="00960490" w:rsidRDefault="00960490" w:rsidP="00975157">
      <w:pPr>
        <w:spacing w:line="360" w:lineRule="auto"/>
        <w:jc w:val="both"/>
        <w:rPr>
          <w:iCs/>
          <w:lang w:val="es-AR"/>
        </w:rPr>
      </w:pPr>
    </w:p>
    <w:p w14:paraId="403055F7" w14:textId="77777777" w:rsidR="00960490" w:rsidRDefault="00960490" w:rsidP="00975157">
      <w:pPr>
        <w:spacing w:line="360" w:lineRule="auto"/>
        <w:jc w:val="both"/>
        <w:rPr>
          <w:iCs/>
          <w:lang w:val="es-AR"/>
        </w:rPr>
      </w:pPr>
    </w:p>
    <w:p w14:paraId="195EC457" w14:textId="77777777" w:rsidR="00960490" w:rsidRDefault="00960490" w:rsidP="00975157">
      <w:pPr>
        <w:spacing w:line="360" w:lineRule="auto"/>
        <w:jc w:val="both"/>
        <w:rPr>
          <w:iCs/>
          <w:lang w:val="es-AR"/>
        </w:rPr>
      </w:pPr>
    </w:p>
    <w:p w14:paraId="639F0EC0" w14:textId="77777777" w:rsidR="00960490" w:rsidRDefault="00960490" w:rsidP="00975157">
      <w:pPr>
        <w:spacing w:line="360" w:lineRule="auto"/>
        <w:jc w:val="both"/>
        <w:rPr>
          <w:iCs/>
          <w:lang w:val="es-AR"/>
        </w:rPr>
      </w:pPr>
    </w:p>
    <w:p w14:paraId="6805D116" w14:textId="77777777" w:rsidR="00960490" w:rsidRDefault="00960490" w:rsidP="00975157">
      <w:pPr>
        <w:spacing w:line="360" w:lineRule="auto"/>
        <w:jc w:val="both"/>
        <w:rPr>
          <w:iCs/>
          <w:lang w:val="es-AR"/>
        </w:rPr>
      </w:pPr>
    </w:p>
    <w:p w14:paraId="42332411" w14:textId="77777777" w:rsidR="00960490" w:rsidRDefault="00960490" w:rsidP="00975157">
      <w:pPr>
        <w:spacing w:line="360" w:lineRule="auto"/>
        <w:jc w:val="both"/>
        <w:rPr>
          <w:iCs/>
          <w:lang w:val="es-AR"/>
        </w:rPr>
      </w:pPr>
    </w:p>
    <w:p w14:paraId="3EFB694E" w14:textId="77777777" w:rsidR="00960490" w:rsidRDefault="00960490" w:rsidP="00975157">
      <w:pPr>
        <w:spacing w:line="360" w:lineRule="auto"/>
        <w:jc w:val="both"/>
        <w:rPr>
          <w:iCs/>
          <w:lang w:val="es-AR"/>
        </w:rPr>
      </w:pPr>
    </w:p>
    <w:p w14:paraId="4E03B9F7" w14:textId="77777777" w:rsidR="00960490" w:rsidRDefault="00960490" w:rsidP="00975157">
      <w:pPr>
        <w:spacing w:line="360" w:lineRule="auto"/>
        <w:jc w:val="both"/>
        <w:rPr>
          <w:iCs/>
          <w:lang w:val="es-AR"/>
        </w:rPr>
      </w:pPr>
    </w:p>
    <w:p w14:paraId="00021067" w14:textId="77777777" w:rsidR="00960490" w:rsidRDefault="00960490" w:rsidP="00975157">
      <w:pPr>
        <w:spacing w:line="360" w:lineRule="auto"/>
        <w:jc w:val="both"/>
        <w:rPr>
          <w:iCs/>
          <w:lang w:val="es-AR"/>
        </w:rPr>
      </w:pPr>
    </w:p>
    <w:p w14:paraId="6A3BE076" w14:textId="77777777" w:rsidR="00960490" w:rsidRDefault="00960490" w:rsidP="00975157">
      <w:pPr>
        <w:spacing w:line="360" w:lineRule="auto"/>
        <w:jc w:val="both"/>
        <w:rPr>
          <w:iCs/>
          <w:lang w:val="es-AR"/>
        </w:rPr>
      </w:pPr>
    </w:p>
    <w:p w14:paraId="161EECAF" w14:textId="77777777" w:rsidR="00960490" w:rsidRDefault="00960490" w:rsidP="00975157">
      <w:pPr>
        <w:spacing w:line="360" w:lineRule="auto"/>
        <w:jc w:val="both"/>
        <w:rPr>
          <w:iCs/>
          <w:lang w:val="es-AR"/>
        </w:rPr>
      </w:pPr>
    </w:p>
    <w:p w14:paraId="3B6AA06F" w14:textId="77777777" w:rsidR="00960490" w:rsidRDefault="00960490" w:rsidP="00975157">
      <w:pPr>
        <w:spacing w:line="360" w:lineRule="auto"/>
        <w:jc w:val="both"/>
        <w:rPr>
          <w:iCs/>
          <w:lang w:val="es-AR"/>
        </w:rPr>
      </w:pPr>
    </w:p>
    <w:p w14:paraId="04999845" w14:textId="77777777" w:rsidR="00960490" w:rsidRDefault="00960490" w:rsidP="00975157">
      <w:pPr>
        <w:spacing w:line="360" w:lineRule="auto"/>
        <w:jc w:val="both"/>
        <w:rPr>
          <w:iCs/>
          <w:lang w:val="es-AR"/>
        </w:rPr>
      </w:pPr>
    </w:p>
    <w:p w14:paraId="13734FA8" w14:textId="77777777" w:rsidR="00960490" w:rsidRDefault="00960490" w:rsidP="00975157">
      <w:pPr>
        <w:spacing w:line="360" w:lineRule="auto"/>
        <w:jc w:val="both"/>
        <w:rPr>
          <w:iCs/>
          <w:lang w:val="es-AR"/>
        </w:rPr>
      </w:pPr>
    </w:p>
    <w:p w14:paraId="49C3A989" w14:textId="77777777" w:rsidR="00960490" w:rsidRDefault="00960490" w:rsidP="00975157">
      <w:pPr>
        <w:spacing w:line="360" w:lineRule="auto"/>
        <w:jc w:val="both"/>
        <w:rPr>
          <w:iCs/>
          <w:lang w:val="es-AR"/>
        </w:rPr>
      </w:pPr>
      <w:bookmarkStart w:id="0" w:name="_GoBack"/>
      <w:bookmarkEnd w:id="0"/>
    </w:p>
    <w:p w14:paraId="724BCDE0" w14:textId="77777777" w:rsidR="00960490" w:rsidRDefault="00960490" w:rsidP="00975157">
      <w:pPr>
        <w:spacing w:line="360" w:lineRule="auto"/>
        <w:jc w:val="both"/>
        <w:rPr>
          <w:iCs/>
          <w:lang w:val="es-AR"/>
        </w:rPr>
      </w:pPr>
    </w:p>
    <w:p w14:paraId="6125F3CC" w14:textId="77777777" w:rsidR="00960490" w:rsidRDefault="00960490" w:rsidP="00975157">
      <w:pPr>
        <w:spacing w:line="360" w:lineRule="auto"/>
        <w:jc w:val="both"/>
        <w:rPr>
          <w:iCs/>
          <w:lang w:val="es-AR"/>
        </w:rPr>
      </w:pPr>
    </w:p>
    <w:p w14:paraId="0806C8D5" w14:textId="77777777" w:rsidR="00960490" w:rsidRDefault="00960490" w:rsidP="00975157">
      <w:pPr>
        <w:spacing w:line="360" w:lineRule="auto"/>
        <w:jc w:val="both"/>
        <w:rPr>
          <w:iCs/>
          <w:lang w:val="es-AR"/>
        </w:rPr>
      </w:pPr>
    </w:p>
    <w:p w14:paraId="07534031" w14:textId="77777777" w:rsidR="00960490" w:rsidRDefault="00960490" w:rsidP="00960490">
      <w:pPr>
        <w:spacing w:line="360" w:lineRule="auto"/>
        <w:jc w:val="both"/>
        <w:rPr>
          <w:iCs/>
          <w:lang w:val="es-AR"/>
        </w:rPr>
      </w:pPr>
    </w:p>
    <w:p w14:paraId="1FD23CBE" w14:textId="77777777" w:rsidR="00960490" w:rsidRDefault="00960490" w:rsidP="00960490">
      <w:pPr>
        <w:spacing w:line="360" w:lineRule="auto"/>
        <w:jc w:val="both"/>
        <w:rPr>
          <w:b/>
          <w:iCs/>
          <w:lang w:val="es-AR"/>
        </w:rPr>
      </w:pPr>
    </w:p>
    <w:p w14:paraId="5F710D8D" w14:textId="77777777" w:rsidR="00960490" w:rsidRDefault="00960490" w:rsidP="00FD6A83">
      <w:pPr>
        <w:numPr>
          <w:ilvl w:val="0"/>
          <w:numId w:val="15"/>
        </w:numPr>
        <w:spacing w:after="240" w:line="360" w:lineRule="auto"/>
        <w:jc w:val="both"/>
        <w:rPr>
          <w:b/>
          <w:iCs/>
          <w:lang w:val="es-AR"/>
        </w:rPr>
      </w:pPr>
      <w:r>
        <w:rPr>
          <w:b/>
          <w:iCs/>
          <w:lang w:val="es-AR"/>
        </w:rPr>
        <w:t>Caracterice al enunciador y al enunciatario en función del lugar que se construye el enunciador y el que prevé por parte de su enunciatario.</w:t>
      </w:r>
    </w:p>
    <w:p w14:paraId="0F21D3D6" w14:textId="77777777" w:rsidR="00960490" w:rsidRDefault="00960490" w:rsidP="00FD6A83">
      <w:pPr>
        <w:numPr>
          <w:ilvl w:val="0"/>
          <w:numId w:val="15"/>
        </w:numPr>
        <w:spacing w:after="240" w:line="360" w:lineRule="auto"/>
        <w:jc w:val="both"/>
        <w:rPr>
          <w:b/>
          <w:iCs/>
          <w:lang w:val="es-AR"/>
        </w:rPr>
      </w:pPr>
      <w:r>
        <w:rPr>
          <w:b/>
          <w:iCs/>
          <w:lang w:val="es-AR"/>
        </w:rPr>
        <w:t>¿</w:t>
      </w:r>
      <w:r w:rsidR="0045206F">
        <w:rPr>
          <w:b/>
          <w:iCs/>
          <w:lang w:val="es-AR"/>
        </w:rPr>
        <w:t>Cuál es el tema de cada fragmento?</w:t>
      </w:r>
    </w:p>
    <w:p w14:paraId="1FC864A7" w14:textId="77777777" w:rsidR="00D52D18" w:rsidRDefault="0045206F" w:rsidP="00FD6A83">
      <w:pPr>
        <w:numPr>
          <w:ilvl w:val="0"/>
          <w:numId w:val="15"/>
        </w:numPr>
        <w:spacing w:after="240" w:line="360" w:lineRule="auto"/>
        <w:jc w:val="both"/>
        <w:rPr>
          <w:b/>
          <w:iCs/>
          <w:lang w:val="es-AR"/>
        </w:rPr>
      </w:pPr>
      <w:proofErr w:type="gramStart"/>
      <w:r>
        <w:rPr>
          <w:b/>
          <w:iCs/>
          <w:lang w:val="es-AR"/>
        </w:rPr>
        <w:t>¿C</w:t>
      </w:r>
      <w:r w:rsidR="00B04CFA">
        <w:rPr>
          <w:b/>
          <w:iCs/>
          <w:lang w:val="es-AR"/>
        </w:rPr>
        <w:t>ómo construye el autor el concepto de “La educación (Superior) como derecho”.</w:t>
      </w:r>
      <w:proofErr w:type="gramEnd"/>
      <w:r w:rsidR="00B04CFA">
        <w:rPr>
          <w:b/>
          <w:iCs/>
          <w:lang w:val="es-AR"/>
        </w:rPr>
        <w:t xml:space="preserve"> ¿Y en el segundo fragmento?</w:t>
      </w:r>
    </w:p>
    <w:p w14:paraId="65CA1F13" w14:textId="77777777" w:rsidR="00B04CFA" w:rsidRDefault="00B04CFA" w:rsidP="00FD6A83">
      <w:pPr>
        <w:numPr>
          <w:ilvl w:val="0"/>
          <w:numId w:val="15"/>
        </w:numPr>
        <w:spacing w:after="240" w:line="360" w:lineRule="auto"/>
        <w:jc w:val="both"/>
        <w:rPr>
          <w:b/>
          <w:iCs/>
          <w:lang w:val="es-AR"/>
        </w:rPr>
      </w:pPr>
      <w:r>
        <w:rPr>
          <w:b/>
          <w:iCs/>
          <w:lang w:val="es-AR"/>
        </w:rPr>
        <w:lastRenderedPageBreak/>
        <w:t>¿Podrías explayarte un poco sobre la valoración que cada uno de los autores hace sobre ese concepto?</w:t>
      </w:r>
    </w:p>
    <w:p w14:paraId="161715E3" w14:textId="77777777" w:rsidR="0045206F" w:rsidRDefault="0045206F" w:rsidP="00B04CFA">
      <w:pPr>
        <w:numPr>
          <w:ilvl w:val="0"/>
          <w:numId w:val="15"/>
        </w:numPr>
        <w:spacing w:line="360" w:lineRule="auto"/>
        <w:jc w:val="both"/>
        <w:rPr>
          <w:b/>
          <w:iCs/>
          <w:lang w:val="es-AR"/>
        </w:rPr>
      </w:pPr>
      <w:r>
        <w:rPr>
          <w:b/>
          <w:iCs/>
          <w:lang w:val="es-AR"/>
        </w:rPr>
        <w:t>Realiza un resumen de cada fragmento</w:t>
      </w:r>
      <w:r w:rsidR="005971FD">
        <w:rPr>
          <w:b/>
          <w:iCs/>
          <w:lang w:val="es-AR"/>
        </w:rPr>
        <w:t>.</w:t>
      </w:r>
    </w:p>
    <w:p w14:paraId="0EAF7438" w14:textId="77777777" w:rsidR="00991F61" w:rsidRDefault="00991F61" w:rsidP="00991F61">
      <w:pPr>
        <w:spacing w:line="360" w:lineRule="auto"/>
        <w:ind w:left="720"/>
        <w:jc w:val="both"/>
        <w:rPr>
          <w:b/>
          <w:iCs/>
          <w:lang w:val="es-AR"/>
        </w:rPr>
      </w:pPr>
    </w:p>
    <w:p w14:paraId="7C0A3825" w14:textId="77777777" w:rsidR="00991F61" w:rsidRDefault="00991F61" w:rsidP="00991F61">
      <w:pPr>
        <w:spacing w:line="360" w:lineRule="auto"/>
        <w:ind w:left="720"/>
        <w:jc w:val="both"/>
        <w:rPr>
          <w:b/>
          <w:iCs/>
          <w:lang w:val="es-AR"/>
        </w:rPr>
      </w:pPr>
    </w:p>
    <w:p w14:paraId="2F18DF4D" w14:textId="77777777" w:rsidR="00991F61" w:rsidRDefault="00991F61" w:rsidP="00991F61">
      <w:pPr>
        <w:spacing w:line="360" w:lineRule="auto"/>
        <w:ind w:left="720"/>
        <w:jc w:val="both"/>
        <w:rPr>
          <w:b/>
          <w:iCs/>
          <w:lang w:val="es-AR"/>
        </w:rPr>
      </w:pPr>
    </w:p>
    <w:p w14:paraId="683B4A30" w14:textId="77777777" w:rsidR="00991F61" w:rsidRDefault="00991F61" w:rsidP="00991F61">
      <w:pPr>
        <w:spacing w:line="360" w:lineRule="auto"/>
        <w:ind w:left="720"/>
        <w:jc w:val="both"/>
        <w:rPr>
          <w:b/>
          <w:iCs/>
          <w:lang w:val="es-AR"/>
        </w:rPr>
      </w:pPr>
    </w:p>
    <w:p w14:paraId="4599FCA3" w14:textId="77777777" w:rsidR="00991F61" w:rsidRDefault="00991F61" w:rsidP="00991F61">
      <w:pPr>
        <w:spacing w:line="360" w:lineRule="auto"/>
        <w:ind w:left="720"/>
        <w:jc w:val="both"/>
        <w:rPr>
          <w:b/>
          <w:iCs/>
          <w:lang w:val="es-AR"/>
        </w:rPr>
      </w:pPr>
    </w:p>
    <w:p w14:paraId="3F7DD3F4" w14:textId="77777777" w:rsidR="00991F61" w:rsidRDefault="00991F61" w:rsidP="00991F61">
      <w:pPr>
        <w:spacing w:line="360" w:lineRule="auto"/>
        <w:ind w:left="720"/>
        <w:jc w:val="both"/>
        <w:rPr>
          <w:b/>
          <w:iCs/>
          <w:lang w:val="es-AR"/>
        </w:rPr>
      </w:pPr>
    </w:p>
    <w:sectPr w:rsidR="00991F61" w:rsidSect="00193482">
      <w:headerReference w:type="default" r:id="rId7"/>
      <w:footerReference w:type="default" r:id="rId8"/>
      <w:pgSz w:w="11906" w:h="16838" w:code="9"/>
      <w:pgMar w:top="1797" w:right="1133" w:bottom="77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3C443" w14:textId="77777777" w:rsidR="00965E5B" w:rsidRDefault="00965E5B" w:rsidP="00BD1F95">
      <w:r>
        <w:separator/>
      </w:r>
    </w:p>
  </w:endnote>
  <w:endnote w:type="continuationSeparator" w:id="0">
    <w:p w14:paraId="065C9D1D" w14:textId="77777777" w:rsidR="00965E5B" w:rsidRDefault="00965E5B" w:rsidP="00BD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Pro-It">
    <w:altName w:val="Calibri"/>
    <w:panose1 w:val="00000000000000000000"/>
    <w:charset w:val="00"/>
    <w:family w:val="auto"/>
    <w:notTrueType/>
    <w:pitch w:val="default"/>
    <w:sig w:usb0="00000003" w:usb1="00000000" w:usb2="00000000" w:usb3="00000000" w:csb0="00000001" w:csb1="00000000"/>
  </w:font>
  <w:font w:name="GlyphaLT-Thin">
    <w:altName w:val="Cambria"/>
    <w:panose1 w:val="00000000000000000000"/>
    <w:charset w:val="00"/>
    <w:family w:val="roman"/>
    <w:notTrueType/>
    <w:pitch w:val="default"/>
    <w:sig w:usb0="00000003" w:usb1="00000000" w:usb2="00000000" w:usb3="00000000" w:csb0="00000001" w:csb1="00000000"/>
  </w:font>
  <w:font w:name="Minion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C5E7" w14:textId="77777777" w:rsidR="00FD6A83" w:rsidRDefault="00FD6A83">
    <w:pPr>
      <w:pStyle w:val="Piedepgina"/>
      <w:jc w:val="right"/>
    </w:pPr>
    <w:r>
      <w:fldChar w:fldCharType="begin"/>
    </w:r>
    <w:r>
      <w:instrText>PAGE   \* MERGEFORMAT</w:instrText>
    </w:r>
    <w:r>
      <w:fldChar w:fldCharType="separate"/>
    </w:r>
    <w:r w:rsidR="005971FD" w:rsidRPr="005971FD">
      <w:rPr>
        <w:noProof/>
        <w:lang w:val="es-ES"/>
      </w:rPr>
      <w:t>7</w:t>
    </w:r>
    <w:r>
      <w:fldChar w:fldCharType="end"/>
    </w:r>
  </w:p>
  <w:p w14:paraId="34F5E697" w14:textId="77777777" w:rsidR="00FD6A83" w:rsidRDefault="00FD6A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BB52" w14:textId="77777777" w:rsidR="00965E5B" w:rsidRDefault="00965E5B" w:rsidP="00BD1F95">
      <w:r>
        <w:separator/>
      </w:r>
    </w:p>
  </w:footnote>
  <w:footnote w:type="continuationSeparator" w:id="0">
    <w:p w14:paraId="090EA15A" w14:textId="77777777" w:rsidR="00965E5B" w:rsidRDefault="00965E5B" w:rsidP="00BD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25B3" w14:textId="4B66FD54" w:rsidR="00832F40" w:rsidRDefault="00626FF4" w:rsidP="00BD1F95">
    <w:pPr>
      <w:pStyle w:val="Encabezado"/>
      <w:tabs>
        <w:tab w:val="clear" w:pos="4252"/>
        <w:tab w:val="clear" w:pos="8504"/>
        <w:tab w:val="left" w:pos="2520"/>
      </w:tabs>
    </w:pPr>
    <w:r>
      <w:rPr>
        <w:noProof/>
      </w:rPr>
      <w:drawing>
        <wp:anchor distT="0" distB="0" distL="114300" distR="114300" simplePos="0" relativeHeight="251657728" behindDoc="1" locked="0" layoutInCell="1" allowOverlap="1" wp14:anchorId="05CA1AEE" wp14:editId="1C0D75A5">
          <wp:simplePos x="0" y="0"/>
          <wp:positionH relativeFrom="column">
            <wp:posOffset>-1005205</wp:posOffset>
          </wp:positionH>
          <wp:positionV relativeFrom="paragraph">
            <wp:posOffset>-318770</wp:posOffset>
          </wp:positionV>
          <wp:extent cx="1402080" cy="899795"/>
          <wp:effectExtent l="0" t="0" r="0" b="0"/>
          <wp:wrapNone/>
          <wp:docPr id="3" name="Imagen 6" descr="C:\Users\Usuario\Documents\ICB\Prensa\Logos ICB\Logos 2014\fcen by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Usuario\Documents\ICB\Prensa\Logos ICB\Logos 2014\fcen byn1.jpg"/>
                  <pic:cNvPicPr>
                    <a:picLocks noChangeAspect="1" noChangeArrowheads="1"/>
                  </pic:cNvPicPr>
                </pic:nvPicPr>
                <pic:blipFill>
                  <a:blip r:embed="rId1">
                    <a:extLst>
                      <a:ext uri="{28A0092B-C50C-407E-A947-70E740481C1C}">
                        <a14:useLocalDpi xmlns:a14="http://schemas.microsoft.com/office/drawing/2010/main" val="0"/>
                      </a:ext>
                    </a:extLst>
                  </a:blip>
                  <a:srcRect r="64284"/>
                  <a:stretch>
                    <a:fillRect/>
                  </a:stretch>
                </pic:blipFill>
                <pic:spPr bwMode="auto">
                  <a:xfrm>
                    <a:off x="0" y="0"/>
                    <a:ext cx="140208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3577E2D2" wp14:editId="1792807E">
              <wp:simplePos x="0" y="0"/>
              <wp:positionH relativeFrom="column">
                <wp:posOffset>1016000</wp:posOffset>
              </wp:positionH>
              <wp:positionV relativeFrom="paragraph">
                <wp:posOffset>-256540</wp:posOffset>
              </wp:positionV>
              <wp:extent cx="2809875" cy="850265"/>
              <wp:effectExtent l="9525" t="12700" r="952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50265"/>
                      </a:xfrm>
                      <a:prstGeom prst="rect">
                        <a:avLst/>
                      </a:prstGeom>
                      <a:solidFill>
                        <a:srgbClr val="FFFFFF"/>
                      </a:solidFill>
                      <a:ln w="9525">
                        <a:solidFill>
                          <a:srgbClr val="000000"/>
                        </a:solidFill>
                        <a:miter lim="800000"/>
                        <a:headEnd/>
                        <a:tailEnd/>
                      </a:ln>
                    </wps:spPr>
                    <wps:txbx>
                      <w:txbxContent>
                        <w:p w14:paraId="625716C5" w14:textId="77777777" w:rsidR="00B95AC9" w:rsidRDefault="00B95AC9" w:rsidP="00B95AC9">
                          <w:pPr>
                            <w:jc w:val="center"/>
                            <w:rPr>
                              <w:b/>
                              <w:sz w:val="30"/>
                              <w:szCs w:val="30"/>
                            </w:rPr>
                          </w:pPr>
                          <w:r w:rsidRPr="00A530AA">
                            <w:rPr>
                              <w:b/>
                              <w:sz w:val="30"/>
                              <w:szCs w:val="30"/>
                            </w:rPr>
                            <w:t>CICLO PROPEDÉUTICO</w:t>
                          </w:r>
                        </w:p>
                        <w:p w14:paraId="4211602E" w14:textId="77777777" w:rsidR="005971FD" w:rsidRPr="00100876" w:rsidRDefault="00100876">
                          <w:pPr>
                            <w:rPr>
                              <w:b/>
                            </w:rPr>
                          </w:pPr>
                          <w:r>
                            <w:t xml:space="preserve">                               </w:t>
                          </w:r>
                          <w:r w:rsidR="005971FD">
                            <w:rPr>
                              <w:b/>
                            </w:rPr>
                            <w:t>2018</w:t>
                          </w:r>
                        </w:p>
                        <w:p w14:paraId="2FA38BAB" w14:textId="77777777" w:rsidR="00B95AC9" w:rsidRDefault="00B95AC9" w:rsidP="00551B07">
                          <w:pPr>
                            <w:jc w:val="center"/>
                          </w:pPr>
                          <w:r w:rsidRPr="00B95AC9">
                            <w:rPr>
                              <w:b/>
                            </w:rPr>
                            <w:t>Módulo</w:t>
                          </w:r>
                          <w:r>
                            <w:t>: Comprensión y Producción de textos académicos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7E2D2" id="_x0000_t202" coordsize="21600,21600" o:spt="202" path="m,l,21600r21600,l21600,xe">
              <v:stroke joinstyle="miter"/>
              <v:path gradientshapeok="t" o:connecttype="rect"/>
            </v:shapetype>
            <v:shape id="_x0000_s1028" type="#_x0000_t202" style="position:absolute;margin-left:80pt;margin-top:-20.2pt;width:221.25pt;height: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">
              <v:textbox>
                <w:txbxContent>
                  <w:p w14:paraId="625716C5" w14:textId="77777777" w:rsidR="00B95AC9" w:rsidRDefault="00B95AC9" w:rsidP="00B95AC9">
                    <w:pPr>
                      <w:jc w:val="center"/>
                      <w:rPr>
                        <w:b/>
                        <w:sz w:val="30"/>
                        <w:szCs w:val="30"/>
                      </w:rPr>
                    </w:pPr>
                    <w:r w:rsidRPr="00A530AA">
                      <w:rPr>
                        <w:b/>
                        <w:sz w:val="30"/>
                        <w:szCs w:val="30"/>
                      </w:rPr>
                      <w:t>CICLO PROPEDÉUTICO</w:t>
                    </w:r>
                  </w:p>
                  <w:p w14:paraId="4211602E" w14:textId="77777777" w:rsidR="005971FD" w:rsidRPr="00100876" w:rsidRDefault="00100876">
                    <w:pPr>
                      <w:rPr>
                        <w:b/>
                      </w:rPr>
                    </w:pPr>
                    <w:r>
                      <w:t xml:space="preserve">                               </w:t>
                    </w:r>
                    <w:r w:rsidR="005971FD">
                      <w:rPr>
                        <w:b/>
                      </w:rPr>
                      <w:t>2018</w:t>
                    </w:r>
                  </w:p>
                  <w:p w14:paraId="2FA38BAB" w14:textId="77777777" w:rsidR="00B95AC9" w:rsidRDefault="00B95AC9" w:rsidP="00551B07">
                    <w:pPr>
                      <w:jc w:val="center"/>
                    </w:pPr>
                    <w:r w:rsidRPr="00B95AC9">
                      <w:rPr>
                        <w:b/>
                      </w:rPr>
                      <w:t>Módulo</w:t>
                    </w:r>
                    <w:r>
                      <w:t>: Comprensión y Producción de textos académicos</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53455B45" wp14:editId="558C3025">
              <wp:simplePos x="0" y="0"/>
              <wp:positionH relativeFrom="column">
                <wp:posOffset>3946525</wp:posOffset>
              </wp:positionH>
              <wp:positionV relativeFrom="paragraph">
                <wp:posOffset>-318770</wp:posOffset>
              </wp:positionV>
              <wp:extent cx="2222500" cy="91249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CE623" w14:textId="41F54472" w:rsidR="009C5952" w:rsidRPr="00BF3455" w:rsidRDefault="00626FF4" w:rsidP="00B95AC9">
                          <w:pPr>
                            <w:ind w:right="-9000"/>
                            <w:jc w:val="both"/>
                            <w:rPr>
                              <w:b/>
                              <w:color w:val="000000"/>
                              <w:sz w:val="14"/>
                              <w:szCs w:val="14"/>
                            </w:rPr>
                          </w:pPr>
                          <w:r w:rsidRPr="00B95AC9">
                            <w:rPr>
                              <w:b/>
                              <w:noProof/>
                              <w:color w:val="000000"/>
                              <w:sz w:val="14"/>
                              <w:szCs w:val="14"/>
                            </w:rPr>
                            <w:drawing>
                              <wp:inline distT="0" distB="0" distL="0" distR="0" wp14:anchorId="6C716D1D" wp14:editId="4B316B7C">
                                <wp:extent cx="2247900" cy="8191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566"/>
                                        <a:stretch>
                                          <a:fillRect/>
                                        </a:stretch>
                                      </pic:blipFill>
                                      <pic:spPr bwMode="auto">
                                        <a:xfrm>
                                          <a:off x="0" y="0"/>
                                          <a:ext cx="2247900" cy="819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55B45" id="Text Box 2" o:spid="_x0000_s1029" type="#_x0000_t202" style="position:absolute;margin-left:310.75pt;margin-top:-25.1pt;width:175pt;height:7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" stroked="f">
              <v:textbox style="mso-fit-shape-to-text:t">
                <w:txbxContent>
                  <w:p w14:paraId="083CE623" w14:textId="41F54472" w:rsidR="009C5952" w:rsidRPr="00BF3455" w:rsidRDefault="00626FF4" w:rsidP="00B95AC9">
                    <w:pPr>
                      <w:ind w:right="-9000"/>
                      <w:jc w:val="both"/>
                      <w:rPr>
                        <w:b/>
                        <w:color w:val="000000"/>
                        <w:sz w:val="14"/>
                        <w:szCs w:val="14"/>
                      </w:rPr>
                    </w:pPr>
                    <w:r w:rsidRPr="00B95AC9">
                      <w:rPr>
                        <w:b/>
                        <w:noProof/>
                        <w:color w:val="000000"/>
                        <w:sz w:val="14"/>
                        <w:szCs w:val="14"/>
                      </w:rPr>
                      <w:drawing>
                        <wp:inline distT="0" distB="0" distL="0" distR="0" wp14:anchorId="6C716D1D" wp14:editId="4B316B7C">
                          <wp:extent cx="2247900" cy="8191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566"/>
                                  <a:stretch>
                                    <a:fillRect/>
                                  </a:stretch>
                                </pic:blipFill>
                                <pic:spPr bwMode="auto">
                                  <a:xfrm>
                                    <a:off x="0" y="0"/>
                                    <a:ext cx="2247900" cy="8191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085"/>
    <w:multiLevelType w:val="hybridMultilevel"/>
    <w:tmpl w:val="7050093E"/>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 w15:restartNumberingAfterBreak="0">
    <w:nsid w:val="13653256"/>
    <w:multiLevelType w:val="hybridMultilevel"/>
    <w:tmpl w:val="9EC43AAC"/>
    <w:lvl w:ilvl="0" w:tplc="E5D2566A">
      <w:start w:val="1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6F51DC"/>
    <w:multiLevelType w:val="hybridMultilevel"/>
    <w:tmpl w:val="71704D70"/>
    <w:lvl w:ilvl="0" w:tplc="247AC5EE">
      <w:start w:val="1"/>
      <w:numFmt w:val="bullet"/>
      <w:lvlText w:val="►"/>
      <w:lvlJc w:val="left"/>
      <w:pPr>
        <w:tabs>
          <w:tab w:val="num" w:pos="567"/>
        </w:tabs>
        <w:ind w:left="720" w:hanging="360"/>
      </w:pPr>
      <w:rPr>
        <w:rFonts w:ascii="Garamond" w:hAnsi="Garamond" w:cs="Garamond" w:hint="default"/>
        <w:color w:val="auto"/>
        <w:sz w:val="14"/>
        <w:szCs w:val="1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5525BD"/>
    <w:multiLevelType w:val="hybridMultilevel"/>
    <w:tmpl w:val="0B1EDAFA"/>
    <w:lvl w:ilvl="0" w:tplc="247AC5EE">
      <w:start w:val="1"/>
      <w:numFmt w:val="bullet"/>
      <w:lvlText w:val="►"/>
      <w:lvlJc w:val="left"/>
      <w:pPr>
        <w:tabs>
          <w:tab w:val="num" w:pos="567"/>
        </w:tabs>
        <w:ind w:left="720" w:hanging="360"/>
      </w:pPr>
      <w:rPr>
        <w:rFonts w:ascii="Garamond" w:hAnsi="Garamond" w:cs="Garamond" w:hint="default"/>
        <w:color w:val="auto"/>
        <w:sz w:val="14"/>
        <w:szCs w:val="1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CD4FA7"/>
    <w:multiLevelType w:val="hybridMultilevel"/>
    <w:tmpl w:val="06A6884E"/>
    <w:lvl w:ilvl="0" w:tplc="4B38035A">
      <w:start w:val="1"/>
      <w:numFmt w:val="bullet"/>
      <w:lvlText w:val="►"/>
      <w:lvlJc w:val="left"/>
      <w:pPr>
        <w:tabs>
          <w:tab w:val="num" w:pos="720"/>
        </w:tabs>
        <w:ind w:left="720" w:hanging="360"/>
      </w:pPr>
      <w:rPr>
        <w:rFonts w:ascii="Garamond" w:hAnsi="Garamond" w:cs="Garamond"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3AC7BC4"/>
    <w:multiLevelType w:val="hybridMultilevel"/>
    <w:tmpl w:val="D778D86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3B6D0329"/>
    <w:multiLevelType w:val="hybridMultilevel"/>
    <w:tmpl w:val="B98268FA"/>
    <w:lvl w:ilvl="0" w:tplc="A4640E8E">
      <w:start w:val="1"/>
      <w:numFmt w:val="bullet"/>
      <w:lvlText w:val=""/>
      <w:lvlJc w:val="left"/>
      <w:pPr>
        <w:tabs>
          <w:tab w:val="num" w:pos="720"/>
        </w:tabs>
        <w:ind w:left="720" w:hanging="360"/>
      </w:pPr>
      <w:rPr>
        <w:rFonts w:ascii="Symbol" w:hAnsi="Symbol" w:cs="Symbol" w:hint="default"/>
      </w:rPr>
    </w:lvl>
    <w:lvl w:ilvl="1" w:tplc="CAC0A972">
      <w:start w:val="1"/>
      <w:numFmt w:val="bullet"/>
      <w:lvlText w:val=""/>
      <w:lvlJc w:val="left"/>
      <w:pPr>
        <w:tabs>
          <w:tab w:val="num" w:pos="1440"/>
        </w:tabs>
        <w:ind w:left="1440" w:hanging="360"/>
      </w:pPr>
      <w:rPr>
        <w:rFonts w:ascii="Symbol" w:hAnsi="Symbol" w:cs="Symbol" w:hint="default"/>
      </w:rPr>
    </w:lvl>
    <w:lvl w:ilvl="2" w:tplc="E7ECE922">
      <w:start w:val="1"/>
      <w:numFmt w:val="bullet"/>
      <w:lvlText w:val=""/>
      <w:lvlJc w:val="left"/>
      <w:pPr>
        <w:tabs>
          <w:tab w:val="num" w:pos="2160"/>
        </w:tabs>
        <w:ind w:left="2160" w:hanging="360"/>
      </w:pPr>
      <w:rPr>
        <w:rFonts w:ascii="Symbol" w:hAnsi="Symbol" w:cs="Symbol" w:hint="default"/>
      </w:rPr>
    </w:lvl>
    <w:lvl w:ilvl="3" w:tplc="8070CF48">
      <w:start w:val="1"/>
      <w:numFmt w:val="bullet"/>
      <w:lvlText w:val=""/>
      <w:lvlJc w:val="left"/>
      <w:pPr>
        <w:tabs>
          <w:tab w:val="num" w:pos="2880"/>
        </w:tabs>
        <w:ind w:left="2880" w:hanging="360"/>
      </w:pPr>
      <w:rPr>
        <w:rFonts w:ascii="Symbol" w:hAnsi="Symbol" w:cs="Symbol" w:hint="default"/>
      </w:rPr>
    </w:lvl>
    <w:lvl w:ilvl="4" w:tplc="A5A09CC2">
      <w:start w:val="1"/>
      <w:numFmt w:val="bullet"/>
      <w:lvlText w:val=""/>
      <w:lvlJc w:val="left"/>
      <w:pPr>
        <w:tabs>
          <w:tab w:val="num" w:pos="3600"/>
        </w:tabs>
        <w:ind w:left="3600" w:hanging="360"/>
      </w:pPr>
      <w:rPr>
        <w:rFonts w:ascii="Symbol" w:hAnsi="Symbol" w:cs="Symbol" w:hint="default"/>
      </w:rPr>
    </w:lvl>
    <w:lvl w:ilvl="5" w:tplc="4A003EB6">
      <w:start w:val="1"/>
      <w:numFmt w:val="bullet"/>
      <w:lvlText w:val=""/>
      <w:lvlJc w:val="left"/>
      <w:pPr>
        <w:tabs>
          <w:tab w:val="num" w:pos="4320"/>
        </w:tabs>
        <w:ind w:left="4320" w:hanging="360"/>
      </w:pPr>
      <w:rPr>
        <w:rFonts w:ascii="Symbol" w:hAnsi="Symbol" w:cs="Symbol" w:hint="default"/>
      </w:rPr>
    </w:lvl>
    <w:lvl w:ilvl="6" w:tplc="2F3698DC">
      <w:start w:val="1"/>
      <w:numFmt w:val="bullet"/>
      <w:lvlText w:val=""/>
      <w:lvlJc w:val="left"/>
      <w:pPr>
        <w:tabs>
          <w:tab w:val="num" w:pos="5040"/>
        </w:tabs>
        <w:ind w:left="5040" w:hanging="360"/>
      </w:pPr>
      <w:rPr>
        <w:rFonts w:ascii="Symbol" w:hAnsi="Symbol" w:cs="Symbol" w:hint="default"/>
      </w:rPr>
    </w:lvl>
    <w:lvl w:ilvl="7" w:tplc="B046D87A">
      <w:start w:val="1"/>
      <w:numFmt w:val="bullet"/>
      <w:lvlText w:val=""/>
      <w:lvlJc w:val="left"/>
      <w:pPr>
        <w:tabs>
          <w:tab w:val="num" w:pos="5760"/>
        </w:tabs>
        <w:ind w:left="5760" w:hanging="360"/>
      </w:pPr>
      <w:rPr>
        <w:rFonts w:ascii="Symbol" w:hAnsi="Symbol" w:cs="Symbol" w:hint="default"/>
      </w:rPr>
    </w:lvl>
    <w:lvl w:ilvl="8" w:tplc="3E547338">
      <w:start w:val="1"/>
      <w:numFmt w:val="bullet"/>
      <w:lvlText w:val=""/>
      <w:lvlJc w:val="left"/>
      <w:pPr>
        <w:tabs>
          <w:tab w:val="num" w:pos="6480"/>
        </w:tabs>
        <w:ind w:left="6480" w:hanging="360"/>
      </w:pPr>
      <w:rPr>
        <w:rFonts w:ascii="Symbol" w:hAnsi="Symbol" w:cs="Symbol" w:hint="default"/>
      </w:rPr>
    </w:lvl>
  </w:abstractNum>
  <w:abstractNum w:abstractNumId="7" w15:restartNumberingAfterBreak="0">
    <w:nsid w:val="3F777488"/>
    <w:multiLevelType w:val="multilevel"/>
    <w:tmpl w:val="68FCF09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D2C6463"/>
    <w:multiLevelType w:val="hybridMultilevel"/>
    <w:tmpl w:val="07186A6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B301866"/>
    <w:multiLevelType w:val="hybridMultilevel"/>
    <w:tmpl w:val="A20042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10B38EC"/>
    <w:multiLevelType w:val="hybridMultilevel"/>
    <w:tmpl w:val="C69E4A8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4100B7F"/>
    <w:multiLevelType w:val="hybridMultilevel"/>
    <w:tmpl w:val="5E7E6E30"/>
    <w:lvl w:ilvl="0" w:tplc="247AC5EE">
      <w:start w:val="1"/>
      <w:numFmt w:val="bullet"/>
      <w:lvlText w:val="►"/>
      <w:lvlJc w:val="left"/>
      <w:pPr>
        <w:tabs>
          <w:tab w:val="num" w:pos="567"/>
        </w:tabs>
        <w:ind w:left="720" w:hanging="360"/>
      </w:pPr>
      <w:rPr>
        <w:rFonts w:ascii="Garamond" w:hAnsi="Garamond" w:cs="Garamond" w:hint="default"/>
        <w:color w:val="auto"/>
        <w:sz w:val="14"/>
        <w:szCs w:val="1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9470C2C"/>
    <w:multiLevelType w:val="hybridMultilevel"/>
    <w:tmpl w:val="D234B2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25162F2"/>
    <w:multiLevelType w:val="hybridMultilevel"/>
    <w:tmpl w:val="68FCF092"/>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E265C8"/>
    <w:multiLevelType w:val="multilevel"/>
    <w:tmpl w:val="06A6884E"/>
    <w:lvl w:ilvl="0">
      <w:start w:val="1"/>
      <w:numFmt w:val="bullet"/>
      <w:lvlText w:val="►"/>
      <w:lvlJc w:val="left"/>
      <w:pPr>
        <w:tabs>
          <w:tab w:val="num" w:pos="720"/>
        </w:tabs>
        <w:ind w:left="720" w:hanging="360"/>
      </w:pPr>
      <w:rPr>
        <w:rFonts w:ascii="Garamond" w:hAnsi="Garamond" w:cs="Garamond"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DF3195C"/>
    <w:multiLevelType w:val="multilevel"/>
    <w:tmpl w:val="07186A6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15"/>
  </w:num>
  <w:num w:numId="4">
    <w:abstractNumId w:val="4"/>
  </w:num>
  <w:num w:numId="5">
    <w:abstractNumId w:val="14"/>
  </w:num>
  <w:num w:numId="6">
    <w:abstractNumId w:val="11"/>
  </w:num>
  <w:num w:numId="7">
    <w:abstractNumId w:val="2"/>
  </w:num>
  <w:num w:numId="8">
    <w:abstractNumId w:val="3"/>
  </w:num>
  <w:num w:numId="9">
    <w:abstractNumId w:val="1"/>
  </w:num>
  <w:num w:numId="10">
    <w:abstractNumId w:val="13"/>
  </w:num>
  <w:num w:numId="11">
    <w:abstractNumId w:val="7"/>
  </w:num>
  <w:num w:numId="12">
    <w:abstractNumId w:val="10"/>
  </w:num>
  <w:num w:numId="13">
    <w:abstractNumId w:val="5"/>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6D"/>
    <w:rsid w:val="00002E1C"/>
    <w:rsid w:val="00007957"/>
    <w:rsid w:val="00023CC9"/>
    <w:rsid w:val="0005109D"/>
    <w:rsid w:val="000520BA"/>
    <w:rsid w:val="00065708"/>
    <w:rsid w:val="000A732F"/>
    <w:rsid w:val="000B17EB"/>
    <w:rsid w:val="000B37CC"/>
    <w:rsid w:val="000D2A85"/>
    <w:rsid w:val="000E420F"/>
    <w:rsid w:val="000F26F7"/>
    <w:rsid w:val="000F5CC0"/>
    <w:rsid w:val="00100876"/>
    <w:rsid w:val="00111E62"/>
    <w:rsid w:val="00114454"/>
    <w:rsid w:val="001217AD"/>
    <w:rsid w:val="00140D8B"/>
    <w:rsid w:val="00146D05"/>
    <w:rsid w:val="00154170"/>
    <w:rsid w:val="00165B89"/>
    <w:rsid w:val="00172BDE"/>
    <w:rsid w:val="00193482"/>
    <w:rsid w:val="00197128"/>
    <w:rsid w:val="001A12F1"/>
    <w:rsid w:val="001A28B9"/>
    <w:rsid w:val="001C4542"/>
    <w:rsid w:val="001C7671"/>
    <w:rsid w:val="001D571D"/>
    <w:rsid w:val="001D7915"/>
    <w:rsid w:val="001F2002"/>
    <w:rsid w:val="00201C73"/>
    <w:rsid w:val="00207E61"/>
    <w:rsid w:val="00217FBE"/>
    <w:rsid w:val="0022218E"/>
    <w:rsid w:val="00241367"/>
    <w:rsid w:val="00244E36"/>
    <w:rsid w:val="00247CD3"/>
    <w:rsid w:val="00283441"/>
    <w:rsid w:val="00291D03"/>
    <w:rsid w:val="002C362E"/>
    <w:rsid w:val="0030060B"/>
    <w:rsid w:val="0030236D"/>
    <w:rsid w:val="0033654F"/>
    <w:rsid w:val="0039752F"/>
    <w:rsid w:val="003A0F83"/>
    <w:rsid w:val="003A2133"/>
    <w:rsid w:val="003C371A"/>
    <w:rsid w:val="003C4A06"/>
    <w:rsid w:val="003E318F"/>
    <w:rsid w:val="003F3198"/>
    <w:rsid w:val="00400B17"/>
    <w:rsid w:val="0041148F"/>
    <w:rsid w:val="0041486C"/>
    <w:rsid w:val="00417F63"/>
    <w:rsid w:val="0042009F"/>
    <w:rsid w:val="00421911"/>
    <w:rsid w:val="00427C81"/>
    <w:rsid w:val="004437B7"/>
    <w:rsid w:val="00447824"/>
    <w:rsid w:val="0045206F"/>
    <w:rsid w:val="004629DD"/>
    <w:rsid w:val="00472F64"/>
    <w:rsid w:val="00495B31"/>
    <w:rsid w:val="004A46BB"/>
    <w:rsid w:val="004A4F04"/>
    <w:rsid w:val="004C249D"/>
    <w:rsid w:val="004D213E"/>
    <w:rsid w:val="004F4D95"/>
    <w:rsid w:val="00502D6B"/>
    <w:rsid w:val="005274B9"/>
    <w:rsid w:val="00540566"/>
    <w:rsid w:val="00546CF7"/>
    <w:rsid w:val="00547CA4"/>
    <w:rsid w:val="00551A57"/>
    <w:rsid w:val="00551B07"/>
    <w:rsid w:val="00554FFB"/>
    <w:rsid w:val="005607A4"/>
    <w:rsid w:val="00572730"/>
    <w:rsid w:val="00575F33"/>
    <w:rsid w:val="00587885"/>
    <w:rsid w:val="00596C62"/>
    <w:rsid w:val="005971FD"/>
    <w:rsid w:val="0059745A"/>
    <w:rsid w:val="005A0F7C"/>
    <w:rsid w:val="005B022E"/>
    <w:rsid w:val="005B0366"/>
    <w:rsid w:val="00602F46"/>
    <w:rsid w:val="0060600E"/>
    <w:rsid w:val="006134AB"/>
    <w:rsid w:val="00626FF4"/>
    <w:rsid w:val="00631021"/>
    <w:rsid w:val="00650367"/>
    <w:rsid w:val="00652997"/>
    <w:rsid w:val="00667073"/>
    <w:rsid w:val="00667F3B"/>
    <w:rsid w:val="00673393"/>
    <w:rsid w:val="0069060B"/>
    <w:rsid w:val="00693B0F"/>
    <w:rsid w:val="006A23F1"/>
    <w:rsid w:val="006A6294"/>
    <w:rsid w:val="006D740D"/>
    <w:rsid w:val="006F1BC4"/>
    <w:rsid w:val="006F4EB5"/>
    <w:rsid w:val="00702A29"/>
    <w:rsid w:val="007234B6"/>
    <w:rsid w:val="0072355D"/>
    <w:rsid w:val="00731C44"/>
    <w:rsid w:val="00733CDB"/>
    <w:rsid w:val="00764529"/>
    <w:rsid w:val="00771C3C"/>
    <w:rsid w:val="007B435A"/>
    <w:rsid w:val="007D2205"/>
    <w:rsid w:val="007D681D"/>
    <w:rsid w:val="007E2D39"/>
    <w:rsid w:val="007F293F"/>
    <w:rsid w:val="007F6DA2"/>
    <w:rsid w:val="007F7000"/>
    <w:rsid w:val="00810964"/>
    <w:rsid w:val="00822FD7"/>
    <w:rsid w:val="00823446"/>
    <w:rsid w:val="00832F40"/>
    <w:rsid w:val="00843E52"/>
    <w:rsid w:val="0087192C"/>
    <w:rsid w:val="00876511"/>
    <w:rsid w:val="00893D6D"/>
    <w:rsid w:val="008B4C26"/>
    <w:rsid w:val="008B5351"/>
    <w:rsid w:val="008C02DC"/>
    <w:rsid w:val="008C2AF1"/>
    <w:rsid w:val="00940A4B"/>
    <w:rsid w:val="00944B98"/>
    <w:rsid w:val="00952103"/>
    <w:rsid w:val="00960490"/>
    <w:rsid w:val="00965E5B"/>
    <w:rsid w:val="00967D20"/>
    <w:rsid w:val="00974189"/>
    <w:rsid w:val="00975157"/>
    <w:rsid w:val="00977C48"/>
    <w:rsid w:val="00985EE5"/>
    <w:rsid w:val="00991F61"/>
    <w:rsid w:val="00996804"/>
    <w:rsid w:val="009A4E52"/>
    <w:rsid w:val="009B255D"/>
    <w:rsid w:val="009B7725"/>
    <w:rsid w:val="009C5952"/>
    <w:rsid w:val="009E2A50"/>
    <w:rsid w:val="009F4630"/>
    <w:rsid w:val="009F5AD8"/>
    <w:rsid w:val="00A144AB"/>
    <w:rsid w:val="00A233F0"/>
    <w:rsid w:val="00A240E4"/>
    <w:rsid w:val="00A3535A"/>
    <w:rsid w:val="00A35879"/>
    <w:rsid w:val="00A37826"/>
    <w:rsid w:val="00A530AA"/>
    <w:rsid w:val="00A72831"/>
    <w:rsid w:val="00A864C8"/>
    <w:rsid w:val="00A93AEA"/>
    <w:rsid w:val="00AA318F"/>
    <w:rsid w:val="00AA3854"/>
    <w:rsid w:val="00AA3C17"/>
    <w:rsid w:val="00AC303C"/>
    <w:rsid w:val="00AC785B"/>
    <w:rsid w:val="00AE2870"/>
    <w:rsid w:val="00B04CFA"/>
    <w:rsid w:val="00B063B2"/>
    <w:rsid w:val="00B064ED"/>
    <w:rsid w:val="00B245D8"/>
    <w:rsid w:val="00B24D4F"/>
    <w:rsid w:val="00B616A6"/>
    <w:rsid w:val="00B650F4"/>
    <w:rsid w:val="00B762E3"/>
    <w:rsid w:val="00B84012"/>
    <w:rsid w:val="00B909E5"/>
    <w:rsid w:val="00B94701"/>
    <w:rsid w:val="00B95AC9"/>
    <w:rsid w:val="00BD1F95"/>
    <w:rsid w:val="00BF2CAB"/>
    <w:rsid w:val="00BF3455"/>
    <w:rsid w:val="00BF430E"/>
    <w:rsid w:val="00C02023"/>
    <w:rsid w:val="00C0371F"/>
    <w:rsid w:val="00C13626"/>
    <w:rsid w:val="00C16D38"/>
    <w:rsid w:val="00C21252"/>
    <w:rsid w:val="00C2319B"/>
    <w:rsid w:val="00C237D4"/>
    <w:rsid w:val="00C36FD2"/>
    <w:rsid w:val="00C3795D"/>
    <w:rsid w:val="00C5048D"/>
    <w:rsid w:val="00C5244C"/>
    <w:rsid w:val="00C60120"/>
    <w:rsid w:val="00C63142"/>
    <w:rsid w:val="00C70412"/>
    <w:rsid w:val="00C70456"/>
    <w:rsid w:val="00C90CAE"/>
    <w:rsid w:val="00C925B9"/>
    <w:rsid w:val="00CA188B"/>
    <w:rsid w:val="00CA384C"/>
    <w:rsid w:val="00CA4158"/>
    <w:rsid w:val="00CA6C6D"/>
    <w:rsid w:val="00CB07B0"/>
    <w:rsid w:val="00CB18D8"/>
    <w:rsid w:val="00CC4390"/>
    <w:rsid w:val="00CD028F"/>
    <w:rsid w:val="00CD2D29"/>
    <w:rsid w:val="00CD45A8"/>
    <w:rsid w:val="00CE7E11"/>
    <w:rsid w:val="00D0098E"/>
    <w:rsid w:val="00D06700"/>
    <w:rsid w:val="00D34959"/>
    <w:rsid w:val="00D421C2"/>
    <w:rsid w:val="00D47C7F"/>
    <w:rsid w:val="00D52D18"/>
    <w:rsid w:val="00D5737F"/>
    <w:rsid w:val="00D62488"/>
    <w:rsid w:val="00D63FF6"/>
    <w:rsid w:val="00DA2683"/>
    <w:rsid w:val="00DA5C74"/>
    <w:rsid w:val="00DA6CD4"/>
    <w:rsid w:val="00DB6611"/>
    <w:rsid w:val="00DD1281"/>
    <w:rsid w:val="00DD4359"/>
    <w:rsid w:val="00DF1FB1"/>
    <w:rsid w:val="00E13FB1"/>
    <w:rsid w:val="00E15447"/>
    <w:rsid w:val="00E17FF4"/>
    <w:rsid w:val="00E22694"/>
    <w:rsid w:val="00E439F9"/>
    <w:rsid w:val="00E91C96"/>
    <w:rsid w:val="00E95479"/>
    <w:rsid w:val="00E979B0"/>
    <w:rsid w:val="00EB4365"/>
    <w:rsid w:val="00EB7FDC"/>
    <w:rsid w:val="00F123DC"/>
    <w:rsid w:val="00F12733"/>
    <w:rsid w:val="00F23133"/>
    <w:rsid w:val="00F2687F"/>
    <w:rsid w:val="00F27B50"/>
    <w:rsid w:val="00F53717"/>
    <w:rsid w:val="00F83606"/>
    <w:rsid w:val="00F9044B"/>
    <w:rsid w:val="00F92861"/>
    <w:rsid w:val="00FA00D8"/>
    <w:rsid w:val="00FA22D0"/>
    <w:rsid w:val="00FC7CF2"/>
    <w:rsid w:val="00FD04EF"/>
    <w:rsid w:val="00FD6A83"/>
    <w:rsid w:val="00FD756B"/>
    <w:rsid w:val="00FE3386"/>
    <w:rsid w:val="00FF148C"/>
    <w:rsid w:val="00FF55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B796D"/>
  <w15:chartTrackingRefBased/>
  <w15:docId w15:val="{1E7F74F1-6781-48AF-9A84-F9BBB5C0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48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7234B6"/>
    <w:pPr>
      <w:keepNext/>
      <w:keepLines/>
      <w:spacing w:before="480" w:line="276" w:lineRule="auto"/>
      <w:outlineLvl w:val="0"/>
    </w:pPr>
    <w:rPr>
      <w:rFonts w:ascii="Cambria" w:hAnsi="Cambria"/>
      <w:b/>
      <w:bCs/>
      <w:color w:val="365F91"/>
      <w:sz w:val="28"/>
      <w:szCs w:val="28"/>
      <w:lang w:val="es-AR" w:eastAsia="es-AR"/>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D1F95"/>
    <w:pPr>
      <w:tabs>
        <w:tab w:val="center" w:pos="4252"/>
        <w:tab w:val="right" w:pos="8504"/>
      </w:tabs>
    </w:pPr>
    <w:rPr>
      <w:rFonts w:eastAsia="Calibri"/>
      <w:lang w:val="x-none"/>
    </w:rPr>
  </w:style>
  <w:style w:type="character" w:customStyle="1" w:styleId="HeaderChar">
    <w:name w:val="Header Char"/>
    <w:uiPriority w:val="99"/>
    <w:semiHidden/>
    <w:rsid w:val="009652FF"/>
    <w:rPr>
      <w:rFonts w:ascii="Times New Roman" w:eastAsia="Times New Roman" w:hAnsi="Times New Roman"/>
      <w:sz w:val="24"/>
      <w:szCs w:val="24"/>
      <w:lang w:val="es-ES" w:eastAsia="es-ES"/>
    </w:rPr>
  </w:style>
  <w:style w:type="character" w:customStyle="1" w:styleId="EncabezadoCar">
    <w:name w:val="Encabezado Car"/>
    <w:link w:val="Encabezado"/>
    <w:uiPriority w:val="99"/>
    <w:semiHidden/>
    <w:locked/>
    <w:rsid w:val="00BD1F95"/>
    <w:rPr>
      <w:rFonts w:ascii="Times New Roman" w:hAnsi="Times New Roman" w:cs="Times New Roman"/>
      <w:sz w:val="24"/>
      <w:szCs w:val="24"/>
      <w:lang w:val="x-none" w:eastAsia="es-ES"/>
    </w:rPr>
  </w:style>
  <w:style w:type="paragraph" w:styleId="Piedepgina">
    <w:name w:val="footer"/>
    <w:basedOn w:val="Normal"/>
    <w:link w:val="PiedepginaCar"/>
    <w:uiPriority w:val="99"/>
    <w:rsid w:val="00BD1F95"/>
    <w:pPr>
      <w:tabs>
        <w:tab w:val="center" w:pos="4252"/>
        <w:tab w:val="right" w:pos="8504"/>
      </w:tabs>
    </w:pPr>
    <w:rPr>
      <w:rFonts w:eastAsia="Calibri"/>
      <w:lang w:val="x-none"/>
    </w:rPr>
  </w:style>
  <w:style w:type="character" w:customStyle="1" w:styleId="FooterChar">
    <w:name w:val="Footer Char"/>
    <w:uiPriority w:val="99"/>
    <w:semiHidden/>
    <w:rsid w:val="009652FF"/>
    <w:rPr>
      <w:rFonts w:ascii="Times New Roman" w:eastAsia="Times New Roman" w:hAnsi="Times New Roman"/>
      <w:sz w:val="24"/>
      <w:szCs w:val="24"/>
      <w:lang w:val="es-ES" w:eastAsia="es-ES"/>
    </w:rPr>
  </w:style>
  <w:style w:type="character" w:customStyle="1" w:styleId="PiedepginaCar">
    <w:name w:val="Pie de página Car"/>
    <w:link w:val="Piedepgina"/>
    <w:uiPriority w:val="99"/>
    <w:locked/>
    <w:rsid w:val="00BD1F95"/>
    <w:rPr>
      <w:rFonts w:ascii="Times New Roman" w:hAnsi="Times New Roman" w:cs="Times New Roman"/>
      <w:sz w:val="24"/>
      <w:szCs w:val="24"/>
      <w:lang w:val="x-none" w:eastAsia="es-ES"/>
    </w:rPr>
  </w:style>
  <w:style w:type="paragraph" w:styleId="Textodeglobo">
    <w:name w:val="Balloon Text"/>
    <w:basedOn w:val="Normal"/>
    <w:link w:val="TextodegloboCar"/>
    <w:uiPriority w:val="99"/>
    <w:semiHidden/>
    <w:rsid w:val="008C2AF1"/>
    <w:rPr>
      <w:rFonts w:ascii="Tahoma" w:eastAsia="Calibri" w:hAnsi="Tahoma"/>
      <w:sz w:val="16"/>
      <w:szCs w:val="16"/>
      <w:lang w:val="x-none"/>
    </w:rPr>
  </w:style>
  <w:style w:type="character" w:customStyle="1" w:styleId="BalloonTextChar">
    <w:name w:val="Balloon Text Char"/>
    <w:uiPriority w:val="99"/>
    <w:semiHidden/>
    <w:rsid w:val="009652FF"/>
    <w:rPr>
      <w:rFonts w:ascii="Times New Roman" w:eastAsia="Times New Roman" w:hAnsi="Times New Roman"/>
      <w:sz w:val="0"/>
      <w:szCs w:val="0"/>
      <w:lang w:val="es-ES" w:eastAsia="es-ES"/>
    </w:rPr>
  </w:style>
  <w:style w:type="character" w:customStyle="1" w:styleId="TextodegloboCar">
    <w:name w:val="Texto de globo Car"/>
    <w:link w:val="Textodeglobo"/>
    <w:uiPriority w:val="99"/>
    <w:semiHidden/>
    <w:locked/>
    <w:rsid w:val="008C2AF1"/>
    <w:rPr>
      <w:rFonts w:ascii="Tahoma" w:hAnsi="Tahoma" w:cs="Tahoma"/>
      <w:sz w:val="16"/>
      <w:szCs w:val="16"/>
      <w:lang w:val="x-none" w:eastAsia="es-ES"/>
    </w:rPr>
  </w:style>
  <w:style w:type="table" w:styleId="Tablaconcuadrcula">
    <w:name w:val="Table Grid"/>
    <w:basedOn w:val="Tablanormal"/>
    <w:uiPriority w:val="99"/>
    <w:locked/>
    <w:rsid w:val="00A240E4"/>
    <w:pPr>
      <w:spacing w:after="200" w:line="276" w:lineRule="auto"/>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rsid w:val="00C90CAE"/>
    <w:rPr>
      <w:rFonts w:eastAsia="Calibri"/>
      <w:sz w:val="20"/>
      <w:szCs w:val="20"/>
      <w:lang w:val="x-none" w:eastAsia="x-none"/>
    </w:rPr>
  </w:style>
  <w:style w:type="character" w:customStyle="1" w:styleId="EndnoteTextChar">
    <w:name w:val="Endnote Text Char"/>
    <w:uiPriority w:val="99"/>
    <w:semiHidden/>
    <w:rsid w:val="009652FF"/>
    <w:rPr>
      <w:rFonts w:ascii="Times New Roman" w:eastAsia="Times New Roman" w:hAnsi="Times New Roman"/>
      <w:sz w:val="20"/>
      <w:szCs w:val="20"/>
      <w:lang w:val="es-ES" w:eastAsia="es-ES"/>
    </w:rPr>
  </w:style>
  <w:style w:type="character" w:customStyle="1" w:styleId="TextonotaalfinalCar">
    <w:name w:val="Texto nota al final Car"/>
    <w:link w:val="Textonotaalfinal"/>
    <w:uiPriority w:val="99"/>
    <w:locked/>
    <w:rsid w:val="00C90CAE"/>
    <w:rPr>
      <w:rFonts w:ascii="Times New Roman" w:hAnsi="Times New Roman" w:cs="Times New Roman"/>
    </w:rPr>
  </w:style>
  <w:style w:type="character" w:styleId="Refdenotaalfinal">
    <w:name w:val="endnote reference"/>
    <w:uiPriority w:val="99"/>
    <w:rsid w:val="00C90CAE"/>
    <w:rPr>
      <w:vertAlign w:val="superscript"/>
    </w:rPr>
  </w:style>
  <w:style w:type="character" w:styleId="Hipervnculo">
    <w:name w:val="Hyperlink"/>
    <w:uiPriority w:val="99"/>
    <w:rsid w:val="00B064ED"/>
    <w:rPr>
      <w:color w:val="0000FF"/>
      <w:u w:val="single"/>
    </w:rPr>
  </w:style>
  <w:style w:type="character" w:customStyle="1" w:styleId="collapse">
    <w:name w:val="collapse"/>
    <w:basedOn w:val="Fuentedeprrafopredeter"/>
    <w:rsid w:val="003F3198"/>
  </w:style>
  <w:style w:type="character" w:customStyle="1" w:styleId="apple-converted-space">
    <w:name w:val="apple-converted-space"/>
    <w:basedOn w:val="Fuentedeprrafopredeter"/>
    <w:rsid w:val="003F3198"/>
  </w:style>
  <w:style w:type="character" w:customStyle="1" w:styleId="Ttulo1Car">
    <w:name w:val="Título 1 Car"/>
    <w:link w:val="Ttulo1"/>
    <w:uiPriority w:val="9"/>
    <w:rsid w:val="007234B6"/>
    <w:rPr>
      <w:rFonts w:ascii="Cambria" w:eastAsia="Times New Roman"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72793">
      <w:marLeft w:val="0"/>
      <w:marRight w:val="0"/>
      <w:marTop w:val="0"/>
      <w:marBottom w:val="0"/>
      <w:divBdr>
        <w:top w:val="none" w:sz="0" w:space="0" w:color="auto"/>
        <w:left w:val="none" w:sz="0" w:space="0" w:color="auto"/>
        <w:bottom w:val="none" w:sz="0" w:space="0" w:color="auto"/>
        <w:right w:val="none" w:sz="0" w:space="0" w:color="auto"/>
      </w:divBdr>
    </w:div>
    <w:div w:id="1026172794">
      <w:marLeft w:val="0"/>
      <w:marRight w:val="0"/>
      <w:marTop w:val="0"/>
      <w:marBottom w:val="0"/>
      <w:divBdr>
        <w:top w:val="none" w:sz="0" w:space="0" w:color="auto"/>
        <w:left w:val="none" w:sz="0" w:space="0" w:color="auto"/>
        <w:bottom w:val="none" w:sz="0" w:space="0" w:color="auto"/>
        <w:right w:val="none" w:sz="0" w:space="0" w:color="auto"/>
      </w:divBdr>
    </w:div>
    <w:div w:id="1026172795">
      <w:marLeft w:val="0"/>
      <w:marRight w:val="0"/>
      <w:marTop w:val="0"/>
      <w:marBottom w:val="0"/>
      <w:divBdr>
        <w:top w:val="none" w:sz="0" w:space="0" w:color="auto"/>
        <w:left w:val="none" w:sz="0" w:space="0" w:color="auto"/>
        <w:bottom w:val="none" w:sz="0" w:space="0" w:color="auto"/>
        <w:right w:val="none" w:sz="0" w:space="0" w:color="auto"/>
      </w:divBdr>
    </w:div>
    <w:div w:id="1026172796">
      <w:marLeft w:val="0"/>
      <w:marRight w:val="0"/>
      <w:marTop w:val="0"/>
      <w:marBottom w:val="0"/>
      <w:divBdr>
        <w:top w:val="none" w:sz="0" w:space="0" w:color="auto"/>
        <w:left w:val="none" w:sz="0" w:space="0" w:color="auto"/>
        <w:bottom w:val="none" w:sz="0" w:space="0" w:color="auto"/>
        <w:right w:val="none" w:sz="0" w:space="0" w:color="auto"/>
      </w:divBdr>
    </w:div>
    <w:div w:id="2126271285">
      <w:bodyDiv w:val="1"/>
      <w:marLeft w:val="0"/>
      <w:marRight w:val="0"/>
      <w:marTop w:val="0"/>
      <w:marBottom w:val="0"/>
      <w:divBdr>
        <w:top w:val="none" w:sz="0" w:space="0" w:color="auto"/>
        <w:left w:val="none" w:sz="0" w:space="0" w:color="auto"/>
        <w:bottom w:val="none" w:sz="0" w:space="0" w:color="auto"/>
        <w:right w:val="none" w:sz="0" w:space="0" w:color="auto"/>
      </w:divBdr>
      <w:divsChild>
        <w:div w:id="179121549">
          <w:marLeft w:val="0"/>
          <w:marRight w:val="0"/>
          <w:marTop w:val="0"/>
          <w:marBottom w:val="0"/>
          <w:divBdr>
            <w:top w:val="none" w:sz="0" w:space="0" w:color="auto"/>
            <w:left w:val="none" w:sz="0" w:space="0" w:color="auto"/>
            <w:bottom w:val="none" w:sz="0" w:space="0" w:color="auto"/>
            <w:right w:val="none" w:sz="0" w:space="0" w:color="auto"/>
          </w:divBdr>
          <w:divsChild>
            <w:div w:id="20957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1566</Words>
  <Characters>8616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MENDOZA, 06 de mayo de 2014</vt:lpstr>
    </vt:vector>
  </TitlesOfParts>
  <Company>DE@VE.NET Mza.Arg.</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MENDOZA, 06 de mayo de 2014</dc:title>
  <dc:subject/>
  <dc:creator>Administrador</dc:creator>
  <cp:keywords/>
  <cp:lastModifiedBy>Mercedes Tovar</cp:lastModifiedBy>
  <cp:revision>3</cp:revision>
  <cp:lastPrinted>2017-03-15T13:56:00Z</cp:lastPrinted>
  <dcterms:created xsi:type="dcterms:W3CDTF">2018-03-25T21:25:00Z</dcterms:created>
  <dcterms:modified xsi:type="dcterms:W3CDTF">2018-03-25T21:26:00Z</dcterms:modified>
</cp:coreProperties>
</file>