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B647E4" w:rsidTr="002E3205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Default="00B647E4" w:rsidP="002E320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AÑO </w:t>
            </w:r>
            <w:r>
              <w:rPr>
                <w:rFonts w:ascii="Arial" w:hAnsi="Arial"/>
                <w:b/>
                <w:sz w:val="22"/>
                <w:szCs w:val="22"/>
              </w:rPr>
              <w:t>2018</w:t>
            </w:r>
          </w:p>
        </w:tc>
      </w:tr>
      <w:tr w:rsidR="00B647E4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8F1ECF" w:rsidRDefault="00B647E4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573E2D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Introducción al Álgebra Lineal – Parte II (M104B)</w:t>
            </w:r>
          </w:p>
        </w:tc>
      </w:tr>
      <w:tr w:rsidR="00B647E4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8F1ECF" w:rsidRDefault="00B647E4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573E2D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3E2D">
              <w:rPr>
                <w:rFonts w:ascii="Arial" w:hAnsi="Arial"/>
                <w:sz w:val="22"/>
                <w:szCs w:val="22"/>
              </w:rPr>
              <w:t>Obligatori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573E2D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573E2D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2º Semestre</w:t>
            </w:r>
          </w:p>
        </w:tc>
      </w:tr>
      <w:tr w:rsidR="00B647E4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8F1ECF" w:rsidRDefault="00B647E4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Licenciatura en Ciencias B</w:t>
            </w:r>
            <w:r w:rsidR="00397034">
              <w:rPr>
                <w:rFonts w:ascii="Arial" w:hAnsi="Arial"/>
                <w:sz w:val="22"/>
                <w:szCs w:val="22"/>
              </w:rPr>
              <w:t xml:space="preserve">ásicas con </w:t>
            </w:r>
            <w:r>
              <w:rPr>
                <w:rFonts w:ascii="Arial" w:hAnsi="Arial"/>
                <w:sz w:val="22"/>
                <w:szCs w:val="22"/>
              </w:rPr>
              <w:t xml:space="preserve">orientación en Geología </w:t>
            </w:r>
          </w:p>
          <w:p w:rsidR="00B647E4" w:rsidRPr="00573E2D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Articulación con FCA</w:t>
            </w:r>
          </w:p>
        </w:tc>
      </w:tr>
      <w:tr w:rsidR="00B647E4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8F1ECF" w:rsidRDefault="00B647E4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573E2D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Eugenia ARTOLA</w:t>
            </w:r>
          </w:p>
        </w:tc>
      </w:tr>
      <w:tr w:rsidR="00B647E4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Default="00B647E4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47E4" w:rsidRDefault="00B647E4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Docente:</w:t>
            </w:r>
          </w:p>
          <w:p w:rsidR="00B647E4" w:rsidRPr="008F1ECF" w:rsidRDefault="00B647E4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Pr="00D54650" w:rsidRDefault="00B647E4" w:rsidP="002E32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B647E4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B647E4" w:rsidRDefault="00B647E4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B647E4" w:rsidRPr="00D54650" w:rsidRDefault="00B647E4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B647E4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B647E4" w:rsidRPr="00D54650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B647E4" w:rsidRPr="00D54650" w:rsidRDefault="00B647E4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7E4" w:rsidRPr="00D54650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B647E4" w:rsidRDefault="00B647E4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Alejandro ANDRADE HOYOS</w:t>
            </w:r>
          </w:p>
          <w:p w:rsidR="00B647E4" w:rsidRPr="00D54650" w:rsidRDefault="00B647E4" w:rsidP="002E32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Iván GENTILE</w:t>
            </w:r>
          </w:p>
          <w:p w:rsidR="00B647E4" w:rsidRPr="00D54650" w:rsidRDefault="00B647E4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7E4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B647E4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Ester Ivana SÁNCHEZ</w:t>
            </w:r>
          </w:p>
          <w:p w:rsidR="00B647E4" w:rsidRPr="004073DD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TKACZYK</w:t>
            </w:r>
          </w:p>
          <w:p w:rsidR="00B647E4" w:rsidRPr="00D54650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47E4" w:rsidRPr="00D54650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B647E4" w:rsidRPr="00D54650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B647E4" w:rsidRPr="00D54650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B647E4" w:rsidRPr="00D54650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B647E4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B647E4" w:rsidRPr="00573E2D" w:rsidRDefault="00B647E4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B647E4" w:rsidRPr="00573E2D" w:rsidRDefault="00B647E4" w:rsidP="002E3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E4" w:rsidTr="002E320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Default="00B647E4" w:rsidP="002E3205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97034">
              <w:rPr>
                <w:rFonts w:ascii="Arial" w:hAnsi="Arial"/>
                <w:sz w:val="22"/>
                <w:szCs w:val="22"/>
              </w:rPr>
              <w:t xml:space="preserve">24 </w:t>
            </w:r>
            <w:proofErr w:type="spellStart"/>
            <w:r w:rsidR="00397034"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 w:rsidR="00397034">
              <w:rPr>
                <w:rFonts w:ascii="Arial" w:hAnsi="Arial"/>
                <w:sz w:val="22"/>
                <w:szCs w:val="22"/>
              </w:rPr>
              <w:t xml:space="preserve">. de </w:t>
            </w:r>
            <w:r w:rsidR="00C36254">
              <w:rPr>
                <w:rFonts w:ascii="Arial" w:hAnsi="Arial"/>
                <w:sz w:val="22"/>
                <w:szCs w:val="22"/>
              </w:rPr>
              <w:t>T</w:t>
            </w:r>
            <w:r w:rsidR="00397034">
              <w:rPr>
                <w:rFonts w:ascii="Arial" w:hAnsi="Arial"/>
                <w:sz w:val="22"/>
                <w:szCs w:val="22"/>
              </w:rPr>
              <w:t xml:space="preserve">eoría y 24 </w:t>
            </w:r>
            <w:proofErr w:type="spellStart"/>
            <w:r w:rsidR="00397034"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 w:rsidR="00397034">
              <w:rPr>
                <w:rFonts w:ascii="Arial" w:hAnsi="Arial"/>
                <w:sz w:val="22"/>
                <w:szCs w:val="22"/>
              </w:rPr>
              <w:t xml:space="preserve">. de </w:t>
            </w:r>
            <w:r w:rsidR="00C36254">
              <w:rPr>
                <w:rFonts w:ascii="Arial" w:hAnsi="Arial"/>
                <w:sz w:val="22"/>
                <w:szCs w:val="22"/>
              </w:rPr>
              <w:t>Práctica</w:t>
            </w:r>
            <w:r w:rsidR="0039703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647E4" w:rsidTr="002E3205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47E4" w:rsidRDefault="00B647E4" w:rsidP="002E320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E4" w:rsidRDefault="00B647E4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Introducción a la Matemática (M100)</w:t>
            </w:r>
          </w:p>
          <w:p w:rsidR="001E05D1" w:rsidRPr="00573E2D" w:rsidRDefault="001E05D1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247DD3" w:rsidRDefault="00247DD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7034" w:rsidRPr="00872A85" w:rsidTr="002E3205">
        <w:tc>
          <w:tcPr>
            <w:tcW w:w="9356" w:type="dxa"/>
            <w:shd w:val="clear" w:color="auto" w:fill="auto"/>
          </w:tcPr>
          <w:p w:rsidR="00397034" w:rsidRDefault="00397034" w:rsidP="002E3205">
            <w:pPr>
              <w:pStyle w:val="Ttulo7"/>
              <w:spacing w:line="200" w:lineRule="exact"/>
              <w:jc w:val="left"/>
            </w:pPr>
          </w:p>
          <w:p w:rsidR="00397034" w:rsidRPr="00A0344F" w:rsidRDefault="00397034" w:rsidP="002E3205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397034" w:rsidRPr="00872A85" w:rsidTr="002E3205">
        <w:tc>
          <w:tcPr>
            <w:tcW w:w="9356" w:type="dxa"/>
            <w:shd w:val="clear" w:color="auto" w:fill="auto"/>
          </w:tcPr>
          <w:p w:rsidR="00397034" w:rsidRDefault="00397034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A6A2F">
              <w:rPr>
                <w:rFonts w:ascii="Arial" w:hAnsi="Arial" w:cs="Arial"/>
                <w:sz w:val="22"/>
                <w:szCs w:val="22"/>
                <w:lang w:val="es-ES_tradnl"/>
              </w:rPr>
              <w:t>Conocer los con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ceptos básicos del Álgebra Lineal.</w:t>
            </w:r>
          </w:p>
          <w:p w:rsidR="00397034" w:rsidRDefault="00397034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Aplicar herramientas del Álgebra Lineal para resolver problemas de diversos ámbitos de la ciencia y la tecnología. Combinar satisfactoriamente la abstracción matemática y su aplicación.</w:t>
            </w:r>
          </w:p>
          <w:p w:rsidR="00397034" w:rsidRPr="003A6A2F" w:rsidRDefault="00397034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397034" w:rsidRPr="00111FE3" w:rsidRDefault="00397034" w:rsidP="00397034">
      <w:pPr>
        <w:pStyle w:val="Ttulo7"/>
        <w:jc w:val="left"/>
        <w:rPr>
          <w:i w:val="0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397034" w:rsidRPr="00872A85" w:rsidTr="002E3205">
        <w:tc>
          <w:tcPr>
            <w:tcW w:w="9469" w:type="dxa"/>
            <w:shd w:val="clear" w:color="auto" w:fill="auto"/>
          </w:tcPr>
          <w:p w:rsidR="00397034" w:rsidRDefault="00397034" w:rsidP="002E320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397034" w:rsidRPr="00A0344F" w:rsidRDefault="00397034" w:rsidP="002E3205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397034" w:rsidRPr="00872A85" w:rsidTr="002E3205">
        <w:tc>
          <w:tcPr>
            <w:tcW w:w="9469" w:type="dxa"/>
            <w:shd w:val="clear" w:color="auto" w:fill="auto"/>
          </w:tcPr>
          <w:p w:rsidR="00397034" w:rsidRPr="00202113" w:rsidRDefault="00397034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 xml:space="preserve">Sistemas de ecuaciones lineales. Matrices. Determinante. Estructura vectorial y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97034" w:rsidRDefault="00397034" w:rsidP="00397034">
      <w:pPr>
        <w:rPr>
          <w:lang w:val="es-ES_tradnl"/>
        </w:rPr>
      </w:pPr>
    </w:p>
    <w:p w:rsidR="00397034" w:rsidRDefault="00397034" w:rsidP="00397034">
      <w:pPr>
        <w:rPr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397034" w:rsidRPr="00EA5F29" w:rsidTr="00C36254">
        <w:tc>
          <w:tcPr>
            <w:tcW w:w="9469" w:type="dxa"/>
            <w:shd w:val="clear" w:color="auto" w:fill="auto"/>
          </w:tcPr>
          <w:p w:rsidR="00397034" w:rsidRPr="00EA5F29" w:rsidRDefault="00397034" w:rsidP="002E3205">
            <w:pPr>
              <w:pStyle w:val="Ttulo7"/>
              <w:spacing w:line="200" w:lineRule="exact"/>
              <w:jc w:val="left"/>
            </w:pPr>
          </w:p>
          <w:p w:rsidR="00397034" w:rsidRPr="00EA5F29" w:rsidRDefault="00397034" w:rsidP="002E3205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Pr="00EA5F29">
              <w:rPr>
                <w:sz w:val="22"/>
                <w:szCs w:val="22"/>
                <w:lang w:val="es-ES_tradnl"/>
              </w:rPr>
              <w:t xml:space="preserve"> </w:t>
            </w:r>
            <w:r w:rsidRPr="00EA5F29">
              <w:rPr>
                <w:b w:val="0"/>
                <w:sz w:val="20"/>
                <w:szCs w:val="20"/>
                <w:lang w:val="es-ES_tradnl"/>
              </w:rPr>
              <w:t>(Defina los contenidos de cada unidad, subdividiéndolos en temas, respetando los contenidos mínimos indicados en el plan de estudio correspondiente)</w:t>
            </w:r>
          </w:p>
        </w:tc>
      </w:tr>
      <w:tr w:rsidR="00397034" w:rsidRPr="00EA5F29" w:rsidTr="00C36254">
        <w:tc>
          <w:tcPr>
            <w:tcW w:w="9469" w:type="dxa"/>
            <w:shd w:val="clear" w:color="auto" w:fill="auto"/>
          </w:tcPr>
          <w:p w:rsidR="00397034" w:rsidRPr="00591D19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D187A" w:rsidRPr="00591D19" w:rsidRDefault="00CD187A" w:rsidP="00CD18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Espacios vectoriales</w:t>
            </w:r>
          </w:p>
          <w:p w:rsidR="00CD187A" w:rsidRDefault="00CD187A" w:rsidP="00CD187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Espacio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les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Dependencia e independencia lineal. Conjunto generador. Bases de un espacio ve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ctorial.  Dimensión.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D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esigualdad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Espacio métrico.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CD187A" w:rsidRDefault="00CD187A" w:rsidP="00CD18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D187A" w:rsidRPr="00591D19" w:rsidRDefault="00CD187A" w:rsidP="00CD18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CD187A" w:rsidRPr="00591D19" w:rsidRDefault="00CD187A" w:rsidP="00CD187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go.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Teorema de la dimensión. Matriz asociada a una transformación lineal. Semejanza de matrices asociadas a una transformación lineal. Transformaciones lineales inversas.</w:t>
            </w:r>
          </w:p>
          <w:p w:rsidR="00CD187A" w:rsidRDefault="00CD187A" w:rsidP="00CD18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D187A" w:rsidRPr="00591D19" w:rsidRDefault="00CD187A" w:rsidP="00CD18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CD187A" w:rsidRPr="00401455" w:rsidRDefault="00CD187A" w:rsidP="00CD187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gonal.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Matrices simétricas.</w:t>
            </w:r>
          </w:p>
          <w:p w:rsidR="00397034" w:rsidRPr="00887F97" w:rsidRDefault="00397034" w:rsidP="00CD1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034" w:rsidRPr="00EA5F29" w:rsidRDefault="00397034" w:rsidP="00397034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7034" w:rsidRPr="00EA5F29" w:rsidTr="002E3205">
        <w:tc>
          <w:tcPr>
            <w:tcW w:w="9356" w:type="dxa"/>
            <w:shd w:val="clear" w:color="auto" w:fill="auto"/>
          </w:tcPr>
          <w:p w:rsidR="00397034" w:rsidRPr="00EA5F29" w:rsidRDefault="00397034" w:rsidP="002E3205">
            <w:pPr>
              <w:pStyle w:val="Ttulo7"/>
              <w:spacing w:line="200" w:lineRule="exact"/>
              <w:jc w:val="left"/>
            </w:pPr>
          </w:p>
          <w:p w:rsidR="00397034" w:rsidRPr="00EA5F29" w:rsidRDefault="00397034" w:rsidP="002E3205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 xml:space="preserve">4-BIBLIOGRAFÍA </w:t>
            </w:r>
            <w:r w:rsidRPr="00EA5F29">
              <w:rPr>
                <w:b w:val="0"/>
                <w:sz w:val="20"/>
                <w:szCs w:val="20"/>
              </w:rPr>
              <w:t>(Indique Autor/es, Título, Editorial, Edición, Año)</w:t>
            </w:r>
          </w:p>
        </w:tc>
      </w:tr>
      <w:tr w:rsidR="00397034" w:rsidRPr="00D54650" w:rsidTr="002E3205">
        <w:tc>
          <w:tcPr>
            <w:tcW w:w="9356" w:type="dxa"/>
            <w:shd w:val="clear" w:color="auto" w:fill="auto"/>
          </w:tcPr>
          <w:p w:rsidR="00397034" w:rsidRPr="00FD6093" w:rsidRDefault="00397034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FD6093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397034" w:rsidRPr="00591D19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397034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397034" w:rsidRPr="00591D19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Lay, D., Lay, S. y McDonald, J. (2016). Algebra Lineal y sus aplicaciones. 5 °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Edicion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Pearson.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Mexico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397034" w:rsidRDefault="00397034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034" w:rsidRDefault="00397034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397034" w:rsidRPr="00591D19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397034" w:rsidRPr="00CD187A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(2012).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</w:t>
            </w:r>
            <w:r w:rsidRPr="00CD187A">
              <w:rPr>
                <w:rFonts w:ascii="Arial" w:hAnsi="Arial" w:cs="Arial"/>
                <w:sz w:val="22"/>
                <w:szCs w:val="22"/>
                <w:lang w:val="es-419"/>
              </w:rPr>
              <w:t>Buenos Aires: Mc Graw Hill.</w:t>
            </w:r>
          </w:p>
          <w:p w:rsidR="00397034" w:rsidRPr="00CD187A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D187A">
              <w:rPr>
                <w:rFonts w:ascii="Arial" w:hAnsi="Arial" w:cs="Arial"/>
                <w:sz w:val="22"/>
                <w:szCs w:val="22"/>
                <w:lang w:val="es-419"/>
              </w:rPr>
              <w:t>Lipschutz</w:t>
            </w:r>
            <w:proofErr w:type="spellEnd"/>
            <w:r w:rsidRPr="00CD187A">
              <w:rPr>
                <w:rFonts w:ascii="Arial" w:hAnsi="Arial" w:cs="Arial"/>
                <w:sz w:val="22"/>
                <w:szCs w:val="22"/>
                <w:lang w:val="es-419"/>
              </w:rPr>
              <w:t xml:space="preserve">, S. (2001).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Serie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CD187A">
              <w:rPr>
                <w:rFonts w:ascii="Arial" w:hAnsi="Arial" w:cs="Arial"/>
                <w:sz w:val="22"/>
                <w:szCs w:val="22"/>
                <w:lang w:val="en-US"/>
              </w:rPr>
              <w:t xml:space="preserve">Bogotá: Mc </w:t>
            </w:r>
            <w:proofErr w:type="spellStart"/>
            <w:r w:rsidRPr="00CD187A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CD187A">
              <w:rPr>
                <w:rFonts w:ascii="Arial" w:hAnsi="Arial" w:cs="Arial"/>
                <w:sz w:val="22"/>
                <w:szCs w:val="22"/>
                <w:lang w:val="en-US"/>
              </w:rPr>
              <w:t>-Hill.</w:t>
            </w:r>
          </w:p>
          <w:p w:rsidR="00397034" w:rsidRDefault="00397034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CD187A">
              <w:rPr>
                <w:rFonts w:ascii="Arial" w:hAnsi="Arial" w:cs="Arial"/>
                <w:sz w:val="22"/>
                <w:szCs w:val="22"/>
                <w:lang w:val="en-US"/>
              </w:rPr>
              <w:t>Nakos</w:t>
            </w:r>
            <w:proofErr w:type="spellEnd"/>
            <w:r w:rsidRPr="00CD187A">
              <w:rPr>
                <w:rFonts w:ascii="Arial" w:hAnsi="Arial" w:cs="Arial"/>
                <w:sz w:val="22"/>
                <w:szCs w:val="22"/>
                <w:lang w:val="en-US"/>
              </w:rPr>
              <w:t xml:space="preserve">, G. y Joyner, D. (1999).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Álgebra Lineal con aplicaciones. México: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V;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397034" w:rsidRPr="00591D19" w:rsidRDefault="00B66F1F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Rojo, A. (1995)</w:t>
            </w:r>
            <w:r w:rsidR="00397034">
              <w:rPr>
                <w:rFonts w:ascii="Arial" w:hAnsi="Arial" w:cs="Arial"/>
                <w:sz w:val="22"/>
                <w:szCs w:val="22"/>
                <w:lang w:val="es-ES_tradnl"/>
              </w:rPr>
              <w:t>. Algebra II. Buenos Aires: El Ateneo.</w:t>
            </w:r>
          </w:p>
          <w:p w:rsidR="00397034" w:rsidRPr="00FD6093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397034" w:rsidRPr="00887F97" w:rsidRDefault="00397034" w:rsidP="002E3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97034" w:rsidRPr="00887F97" w:rsidRDefault="00397034" w:rsidP="00397034">
      <w:pPr>
        <w:rPr>
          <w:rFonts w:ascii="Arial" w:hAnsi="Arial" w:cs="Arial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7034" w:rsidRPr="00EA5F29" w:rsidTr="002E3205">
        <w:tc>
          <w:tcPr>
            <w:tcW w:w="9356" w:type="dxa"/>
            <w:shd w:val="clear" w:color="auto" w:fill="auto"/>
          </w:tcPr>
          <w:p w:rsidR="00397034" w:rsidRPr="00E5416B" w:rsidRDefault="00397034" w:rsidP="002E320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397034" w:rsidRPr="00EA5F29" w:rsidRDefault="00397034" w:rsidP="002E320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Pr="00EA5F29">
              <w:t xml:space="preserve"> </w:t>
            </w:r>
            <w:r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397034" w:rsidRPr="00EA5F29" w:rsidRDefault="00397034" w:rsidP="002E320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397034" w:rsidRPr="00EA5F29" w:rsidTr="002E3205">
        <w:tc>
          <w:tcPr>
            <w:tcW w:w="9356" w:type="dxa"/>
            <w:shd w:val="clear" w:color="auto" w:fill="auto"/>
          </w:tcPr>
          <w:p w:rsidR="00397034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97034" w:rsidRPr="00591D19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Las clases son teóricas-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prácticas. En las clases teóricas el profesor desarrollará los conteni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dos establecidos en el programa y también situaciones problemáticas que involucran ejercitación sobre los mismos.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las clases prácticas se desarrollarán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propuestos en los respectivos Trabajos Prácticos,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activa participación de los alumnos, y se complementará con más ejercitación propuesta para que los mismos realicen fuera de horario de clases. Se fomentará en los alumnos el aprendizaje y desarrollo del lenguaje matemático, a fin de adquirir las herramientas necesarias para la adquisición del pensamiento matemático, con la utilización de una adecuada bibliografía. </w:t>
            </w:r>
          </w:p>
          <w:p w:rsidR="00397034" w:rsidRPr="00591D19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397034" w:rsidRPr="00591D19" w:rsidRDefault="00397034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97034" w:rsidRDefault="00206F0F" w:rsidP="00206F0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6AA">
              <w:rPr>
                <w:rFonts w:ascii="Arial" w:hAnsi="Arial" w:cs="Arial"/>
                <w:sz w:val="22"/>
                <w:szCs w:val="22"/>
                <w:lang w:val="es-ES_tradnl"/>
              </w:rPr>
              <w:t>Durante el cuatrim</w:t>
            </w:r>
            <w:r w:rsidR="00BA4576">
              <w:rPr>
                <w:rFonts w:ascii="Arial" w:hAnsi="Arial" w:cs="Arial"/>
                <w:sz w:val="22"/>
                <w:szCs w:val="22"/>
                <w:lang w:val="es-ES_tradnl"/>
              </w:rPr>
              <w:t>estre se tomará una evaluación P</w:t>
            </w:r>
            <w:r w:rsidRPr="009206A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arcial escrita, con </w:t>
            </w:r>
            <w:r w:rsidR="00F2310D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BA457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 respectivo </w:t>
            </w:r>
            <w:proofErr w:type="spellStart"/>
            <w:r w:rsidR="00BA4576"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 w:rsidR="00BA457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El </w:t>
            </w:r>
            <w:proofErr w:type="spellStart"/>
            <w:r w:rsidR="00BA4576">
              <w:rPr>
                <w:rFonts w:ascii="Arial" w:hAnsi="Arial" w:cs="Arial"/>
                <w:sz w:val="22"/>
                <w:szCs w:val="22"/>
                <w:lang w:val="es-ES_tradnl"/>
              </w:rPr>
              <w:t>R</w:t>
            </w:r>
            <w:r w:rsidR="00F2310D">
              <w:rPr>
                <w:rFonts w:ascii="Arial" w:hAnsi="Arial" w:cs="Arial"/>
                <w:sz w:val="22"/>
                <w:szCs w:val="22"/>
                <w:lang w:val="es-ES_tradnl"/>
              </w:rPr>
              <w:t>ecuperatorio</w:t>
            </w:r>
            <w:proofErr w:type="spellEnd"/>
            <w:r w:rsidR="00F231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tomará</w:t>
            </w:r>
            <w:r w:rsidRPr="009206A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 final del cursado. La evaluación consistirá en un examen escrito cuyos contenidos se corresponden con los abordados en las clases teóricas y prácticas hasta la fecha prevista para la evaluación. </w:t>
            </w:r>
          </w:p>
          <w:p w:rsidR="00397034" w:rsidRPr="001E663D" w:rsidRDefault="00397034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397034" w:rsidRPr="00EA5F29" w:rsidRDefault="00397034" w:rsidP="00397034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7034" w:rsidRPr="00EA5F29" w:rsidTr="002E3205">
        <w:tc>
          <w:tcPr>
            <w:tcW w:w="9356" w:type="dxa"/>
            <w:shd w:val="clear" w:color="auto" w:fill="auto"/>
          </w:tcPr>
          <w:p w:rsidR="00397034" w:rsidRPr="00EA5F29" w:rsidRDefault="00397034" w:rsidP="002E3205">
            <w:pPr>
              <w:pStyle w:val="Ttulo7"/>
              <w:spacing w:line="200" w:lineRule="exact"/>
              <w:jc w:val="left"/>
            </w:pPr>
          </w:p>
          <w:p w:rsidR="00397034" w:rsidRPr="00EA5F29" w:rsidRDefault="00397034" w:rsidP="002E320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397034" w:rsidRPr="00EA5F29" w:rsidTr="002E3205">
        <w:tc>
          <w:tcPr>
            <w:tcW w:w="9356" w:type="dxa"/>
            <w:shd w:val="clear" w:color="auto" w:fill="auto"/>
          </w:tcPr>
          <w:p w:rsidR="00206F0F" w:rsidRDefault="00206F0F" w:rsidP="00206F0F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C25B3A" w:rsidRDefault="00C25B3A" w:rsidP="00206F0F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 xml:space="preserve">A fin de beneficiar el proceso de aprendizaje, se sugiere que el alumno haya cursado previamente Introducción al Algebra Lineal </w:t>
            </w:r>
            <w:r w:rsidR="00E841E2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 xml:space="preserve">Parte I, </w:t>
            </w:r>
            <w:r w:rsidR="00136199">
              <w:rPr>
                <w:b/>
                <w:i/>
              </w:rPr>
              <w:t>antes de abordar esta P</w:t>
            </w:r>
            <w:r>
              <w:rPr>
                <w:b/>
                <w:i/>
              </w:rPr>
              <w:t>arte</w:t>
            </w:r>
            <w:r w:rsidR="00136199">
              <w:rPr>
                <w:b/>
                <w:i/>
              </w:rPr>
              <w:t xml:space="preserve"> II.</w:t>
            </w:r>
            <w:bookmarkStart w:id="0" w:name="_GoBack"/>
            <w:bookmarkEnd w:id="0"/>
          </w:p>
          <w:p w:rsidR="00C25B3A" w:rsidRDefault="00C25B3A" w:rsidP="00206F0F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206F0F" w:rsidRDefault="00206F0F" w:rsidP="00206F0F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206F0F" w:rsidRDefault="00206F0F" w:rsidP="00206F0F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206F0F" w:rsidRPr="00462C87" w:rsidRDefault="00206F0F" w:rsidP="00206F0F">
            <w:pPr>
              <w:pStyle w:val="Textodebloque"/>
              <w:numPr>
                <w:ilvl w:val="0"/>
                <w:numId w:val="2"/>
              </w:numPr>
              <w:spacing w:line="300" w:lineRule="auto"/>
              <w:ind w:right="0"/>
            </w:pPr>
            <w:r w:rsidRPr="00462C87">
              <w:t>Que el alumno cumpla con un mínimo del 80% de asistencia a clase.</w:t>
            </w:r>
          </w:p>
          <w:p w:rsidR="00206F0F" w:rsidRPr="00462C87" w:rsidRDefault="00206F0F" w:rsidP="00206F0F">
            <w:pPr>
              <w:pStyle w:val="Textodebloque"/>
              <w:spacing w:line="300" w:lineRule="auto"/>
              <w:ind w:left="0" w:right="0"/>
            </w:pPr>
          </w:p>
          <w:p w:rsidR="00206F0F" w:rsidRPr="00086433" w:rsidRDefault="00206F0F" w:rsidP="00206F0F">
            <w:pPr>
              <w:pStyle w:val="Textodebloque"/>
              <w:numPr>
                <w:ilvl w:val="0"/>
                <w:numId w:val="2"/>
              </w:numPr>
              <w:spacing w:line="216" w:lineRule="auto"/>
              <w:ind w:right="0"/>
              <w:rPr>
                <w:szCs w:val="22"/>
              </w:rPr>
            </w:pPr>
            <w:r>
              <w:t xml:space="preserve">Que rinda un </w:t>
            </w:r>
            <w:r w:rsidR="00F2310D">
              <w:t xml:space="preserve">examen Parcial o su respectivo </w:t>
            </w:r>
            <w:proofErr w:type="spellStart"/>
            <w:r w:rsidR="00F2310D">
              <w:t>R</w:t>
            </w:r>
            <w:r>
              <w:t>ecuperatorio</w:t>
            </w:r>
            <w:proofErr w:type="spellEnd"/>
            <w:r>
              <w:t>.</w:t>
            </w:r>
          </w:p>
          <w:p w:rsidR="00206F0F" w:rsidRPr="00086433" w:rsidRDefault="00206F0F" w:rsidP="00206F0F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206F0F" w:rsidRPr="00BF7A0C" w:rsidRDefault="00C25B3A" w:rsidP="00206F0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Condiciones de r</w:t>
            </w:r>
            <w:r w:rsidR="00206F0F" w:rsidRPr="00BF7A0C">
              <w:rPr>
                <w:rFonts w:ascii="Arial" w:hAnsi="Arial" w:cs="Arial"/>
                <w:b/>
                <w:i/>
                <w:sz w:val="22"/>
              </w:rPr>
              <w:t>egularidad en la materia:</w:t>
            </w:r>
          </w:p>
          <w:p w:rsidR="00206F0F" w:rsidRDefault="00206F0F" w:rsidP="00206F0F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206F0F" w:rsidRDefault="00206F0F" w:rsidP="00206F0F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FD6093">
              <w:rPr>
                <w:rFonts w:ascii="Arial" w:hAnsi="Arial" w:cs="Arial"/>
                <w:lang w:val="es-419"/>
              </w:rPr>
              <w:t xml:space="preserve">Un estudiante será considerado </w:t>
            </w:r>
            <w:r w:rsidRPr="00FD6093">
              <w:rPr>
                <w:rFonts w:ascii="Arial" w:hAnsi="Arial" w:cs="Arial"/>
                <w:b/>
                <w:lang w:val="es-419"/>
              </w:rPr>
              <w:t xml:space="preserve">Regular </w:t>
            </w:r>
            <w:r>
              <w:rPr>
                <w:rFonts w:ascii="Arial" w:hAnsi="Arial" w:cs="Arial"/>
                <w:lang w:val="es-419"/>
              </w:rPr>
              <w:t xml:space="preserve">si aprueba un </w:t>
            </w:r>
            <w:r w:rsidR="00F2310D">
              <w:rPr>
                <w:rFonts w:ascii="Arial" w:hAnsi="Arial" w:cs="Arial"/>
                <w:lang w:val="es-419"/>
              </w:rPr>
              <w:t xml:space="preserve">examen Parcial o su respectivo </w:t>
            </w:r>
            <w:proofErr w:type="spellStart"/>
            <w:r w:rsidR="00F2310D">
              <w:rPr>
                <w:rFonts w:ascii="Arial" w:hAnsi="Arial" w:cs="Arial"/>
                <w:lang w:val="es-419"/>
              </w:rPr>
              <w:t>R</w:t>
            </w:r>
            <w:r>
              <w:rPr>
                <w:rFonts w:ascii="Arial" w:hAnsi="Arial" w:cs="Arial"/>
                <w:lang w:val="es-419"/>
              </w:rPr>
              <w:t>ecuperatorio</w:t>
            </w:r>
            <w:proofErr w:type="spellEnd"/>
            <w:r w:rsidRPr="00FD6093">
              <w:rPr>
                <w:rFonts w:ascii="Arial" w:hAnsi="Arial" w:cs="Arial"/>
                <w:lang w:val="es-419"/>
              </w:rPr>
              <w:t xml:space="preserve"> con una nota mayor o igual al 60% de los puntos y cumple con la condición de asistencia.</w:t>
            </w:r>
          </w:p>
          <w:p w:rsidR="00C25B3A" w:rsidRDefault="00C25B3A" w:rsidP="00C25B3A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  <w:p w:rsidR="00C25B3A" w:rsidRDefault="00C25B3A" w:rsidP="00C25B3A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lastRenderedPageBreak/>
              <w:t xml:space="preserve">En el caso que el estudiante hubiera asistido a </w:t>
            </w:r>
            <w:r>
              <w:rPr>
                <w:rFonts w:ascii="Arial" w:hAnsi="Arial" w:cs="Arial"/>
                <w:lang w:val="es-419"/>
              </w:rPr>
              <w:t>la instancia</w:t>
            </w:r>
            <w:r>
              <w:rPr>
                <w:rFonts w:ascii="Arial" w:hAnsi="Arial" w:cs="Arial"/>
                <w:lang w:val="es-419"/>
              </w:rPr>
              <w:t xml:space="preserve"> de evaluación (Parcial o </w:t>
            </w:r>
            <w:proofErr w:type="spellStart"/>
            <w:r>
              <w:rPr>
                <w:rFonts w:ascii="Arial" w:hAnsi="Arial" w:cs="Arial"/>
                <w:lang w:val="es-419"/>
              </w:rPr>
              <w:t>Recuperatorio</w:t>
            </w:r>
            <w:proofErr w:type="spellEnd"/>
            <w:r>
              <w:rPr>
                <w:rFonts w:ascii="Arial" w:hAnsi="Arial" w:cs="Arial"/>
                <w:lang w:val="es-419"/>
              </w:rPr>
              <w:t xml:space="preserve">) </w:t>
            </w:r>
            <w:r w:rsidR="00E841E2">
              <w:rPr>
                <w:rFonts w:ascii="Arial" w:hAnsi="Arial" w:cs="Arial"/>
                <w:lang w:val="es-419"/>
              </w:rPr>
              <w:t xml:space="preserve">sin haberlas aprobado </w:t>
            </w:r>
            <w:r w:rsidR="00F7384D">
              <w:rPr>
                <w:rFonts w:ascii="Arial" w:hAnsi="Arial" w:cs="Arial"/>
                <w:lang w:val="es-419"/>
              </w:rPr>
              <w:t>y cumple</w:t>
            </w:r>
            <w:r w:rsidR="00E841E2">
              <w:rPr>
                <w:rFonts w:ascii="Arial" w:hAnsi="Arial" w:cs="Arial"/>
                <w:lang w:val="es-419"/>
              </w:rPr>
              <w:t xml:space="preserve"> con la condición de asistencia</w:t>
            </w:r>
            <w:r w:rsidR="00E841E2">
              <w:rPr>
                <w:rFonts w:ascii="Arial" w:hAnsi="Arial" w:cs="Arial"/>
                <w:lang w:val="es-419"/>
              </w:rPr>
              <w:t xml:space="preserve">, </w:t>
            </w:r>
            <w:r>
              <w:rPr>
                <w:rFonts w:ascii="Arial" w:hAnsi="Arial" w:cs="Arial"/>
                <w:lang w:val="es-419"/>
              </w:rPr>
              <w:t>se considerar</w:t>
            </w:r>
            <w:r w:rsidRPr="00FD6093">
              <w:rPr>
                <w:rFonts w:ascii="Arial" w:hAnsi="Arial" w:cs="Arial"/>
                <w:lang w:val="es-419"/>
              </w:rPr>
              <w:t>á</w:t>
            </w:r>
            <w:r>
              <w:rPr>
                <w:rFonts w:ascii="Arial" w:hAnsi="Arial" w:cs="Arial"/>
                <w:lang w:val="es-419"/>
              </w:rPr>
              <w:t xml:space="preserve"> en la condición de </w:t>
            </w:r>
            <w:r w:rsidRPr="00154179">
              <w:rPr>
                <w:rFonts w:ascii="Arial" w:hAnsi="Arial" w:cs="Arial"/>
                <w:b/>
                <w:lang w:val="es-419"/>
              </w:rPr>
              <w:t>Insuficiente.</w:t>
            </w:r>
          </w:p>
          <w:p w:rsidR="00C25B3A" w:rsidRPr="00154179" w:rsidRDefault="00C25B3A" w:rsidP="00C25B3A">
            <w:pPr>
              <w:pStyle w:val="Prrafodelista"/>
              <w:rPr>
                <w:rFonts w:ascii="Arial" w:hAnsi="Arial" w:cs="Arial"/>
                <w:b/>
                <w:lang w:val="es-419"/>
              </w:rPr>
            </w:pPr>
          </w:p>
          <w:p w:rsidR="00C25B3A" w:rsidRPr="00DE0D49" w:rsidRDefault="00C25B3A" w:rsidP="00C25B3A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 xml:space="preserve">Aquel estudiante que hubiera </w:t>
            </w:r>
            <w:r w:rsidRPr="00154179">
              <w:rPr>
                <w:rFonts w:ascii="Arial" w:hAnsi="Arial" w:cs="Arial"/>
                <w:lang w:val="es-419"/>
              </w:rPr>
              <w:t>cur</w:t>
            </w:r>
            <w:r>
              <w:rPr>
                <w:rFonts w:ascii="Arial" w:hAnsi="Arial" w:cs="Arial"/>
                <w:lang w:val="es-419"/>
              </w:rPr>
              <w:t>sado y participado en la</w:t>
            </w:r>
            <w:r w:rsidRPr="00154179">
              <w:rPr>
                <w:rFonts w:ascii="Arial" w:hAnsi="Arial" w:cs="Arial"/>
                <w:lang w:val="es-419"/>
              </w:rPr>
              <w:t xml:space="preserve"> in</w:t>
            </w:r>
            <w:r>
              <w:rPr>
                <w:rFonts w:ascii="Arial" w:hAnsi="Arial" w:cs="Arial"/>
                <w:lang w:val="es-419"/>
              </w:rPr>
              <w:t>s</w:t>
            </w:r>
            <w:r w:rsidRPr="00154179">
              <w:rPr>
                <w:rFonts w:ascii="Arial" w:hAnsi="Arial" w:cs="Arial"/>
                <w:lang w:val="es-419"/>
              </w:rPr>
              <w:t xml:space="preserve">tancia de evaluación y luego </w:t>
            </w:r>
            <w:r>
              <w:rPr>
                <w:rFonts w:ascii="Arial" w:hAnsi="Arial" w:cs="Arial"/>
                <w:lang w:val="es-419"/>
              </w:rPr>
              <w:t>hubiera dejado de asistir a la cursada, se considerar</w:t>
            </w:r>
            <w:r w:rsidRPr="00FD6093">
              <w:rPr>
                <w:rFonts w:ascii="Arial" w:hAnsi="Arial" w:cs="Arial"/>
                <w:lang w:val="es-419"/>
              </w:rPr>
              <w:t>á</w:t>
            </w:r>
            <w:r>
              <w:rPr>
                <w:rFonts w:ascii="Arial" w:hAnsi="Arial" w:cs="Arial"/>
                <w:lang w:val="es-419"/>
              </w:rPr>
              <w:t xml:space="preserve"> en la condición de </w:t>
            </w:r>
            <w:r>
              <w:rPr>
                <w:rFonts w:ascii="Arial" w:hAnsi="Arial" w:cs="Arial"/>
                <w:b/>
                <w:lang w:val="es-419"/>
              </w:rPr>
              <w:t>Abandon</w:t>
            </w:r>
            <w:r w:rsidRPr="00DE0D49">
              <w:rPr>
                <w:rFonts w:ascii="Arial" w:hAnsi="Arial" w:cs="Arial"/>
                <w:b/>
                <w:lang w:val="es-419"/>
              </w:rPr>
              <w:t>ó</w:t>
            </w:r>
            <w:r>
              <w:rPr>
                <w:rFonts w:ascii="Arial" w:hAnsi="Arial" w:cs="Arial"/>
                <w:b/>
                <w:lang w:val="es-419"/>
              </w:rPr>
              <w:t xml:space="preserve">. </w:t>
            </w:r>
          </w:p>
          <w:p w:rsidR="00C25B3A" w:rsidRPr="00154179" w:rsidRDefault="00C25B3A" w:rsidP="00C25B3A">
            <w:pPr>
              <w:pStyle w:val="Prrafodelista"/>
              <w:rPr>
                <w:rFonts w:ascii="Arial" w:hAnsi="Arial" w:cs="Arial"/>
                <w:lang w:val="es-419"/>
              </w:rPr>
            </w:pPr>
          </w:p>
          <w:p w:rsidR="00C25B3A" w:rsidRPr="00154179" w:rsidRDefault="00C25B3A" w:rsidP="00C25B3A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Aquel alumno</w:t>
            </w:r>
            <w:r w:rsidRPr="00154179">
              <w:rPr>
                <w:rFonts w:ascii="Arial" w:hAnsi="Arial" w:cs="Arial"/>
                <w:lang w:val="es-419"/>
              </w:rPr>
              <w:t xml:space="preserve"> que </w:t>
            </w:r>
            <w:r>
              <w:rPr>
                <w:rFonts w:ascii="Arial" w:hAnsi="Arial" w:cs="Arial"/>
                <w:lang w:val="es-419"/>
              </w:rPr>
              <w:t>se hubiera</w:t>
            </w:r>
            <w:r w:rsidRPr="00154179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inscripto en la</w:t>
            </w:r>
            <w:r w:rsidRPr="00154179">
              <w:rPr>
                <w:rFonts w:ascii="Arial" w:hAnsi="Arial" w:cs="Arial"/>
                <w:lang w:val="es-419"/>
              </w:rPr>
              <w:t xml:space="preserve"> asignatura, pero no </w:t>
            </w:r>
            <w:r>
              <w:rPr>
                <w:rFonts w:ascii="Arial" w:hAnsi="Arial" w:cs="Arial"/>
                <w:lang w:val="es-419"/>
              </w:rPr>
              <w:t>hubiera asistido al cursado ni a ninguna</w:t>
            </w:r>
            <w:r w:rsidRPr="00154179">
              <w:rPr>
                <w:rFonts w:ascii="Arial" w:hAnsi="Arial" w:cs="Arial"/>
                <w:lang w:val="es-419"/>
              </w:rPr>
              <w:t xml:space="preserve"> instancia de evaluación, se considerará en la condición de </w:t>
            </w:r>
            <w:r w:rsidRPr="00DE0D49">
              <w:rPr>
                <w:rFonts w:ascii="Arial" w:hAnsi="Arial" w:cs="Arial"/>
                <w:b/>
                <w:lang w:val="es-419"/>
              </w:rPr>
              <w:t>Libre</w:t>
            </w:r>
            <w:r w:rsidRPr="00154179">
              <w:rPr>
                <w:rFonts w:ascii="Arial" w:hAnsi="Arial" w:cs="Arial"/>
                <w:lang w:val="es-419"/>
              </w:rPr>
              <w:t>.</w:t>
            </w:r>
          </w:p>
          <w:p w:rsidR="00397034" w:rsidRPr="00C25B3A" w:rsidRDefault="00397034" w:rsidP="00C25B3A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</w:tc>
      </w:tr>
    </w:tbl>
    <w:p w:rsidR="00397034" w:rsidRPr="00EA5F29" w:rsidRDefault="00397034" w:rsidP="00397034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397034" w:rsidRPr="00EA5F29" w:rsidTr="002E3205">
        <w:tc>
          <w:tcPr>
            <w:tcW w:w="9356" w:type="dxa"/>
            <w:gridSpan w:val="5"/>
            <w:shd w:val="clear" w:color="auto" w:fill="auto"/>
          </w:tcPr>
          <w:p w:rsidR="00397034" w:rsidRPr="00EA5F29" w:rsidRDefault="00397034" w:rsidP="002E3205">
            <w:pPr>
              <w:pStyle w:val="Ttulo7"/>
              <w:spacing w:line="200" w:lineRule="exact"/>
              <w:jc w:val="left"/>
            </w:pPr>
          </w:p>
          <w:p w:rsidR="00397034" w:rsidRPr="00EA5F29" w:rsidRDefault="00397034" w:rsidP="002E320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 y/o promocionar el espacio curricular. Especifique condiciones para alumnos regulares y libres.)</w:t>
            </w:r>
          </w:p>
        </w:tc>
      </w:tr>
      <w:tr w:rsidR="00397034" w:rsidRPr="00EA5F29" w:rsidTr="002E3205">
        <w:tc>
          <w:tcPr>
            <w:tcW w:w="9356" w:type="dxa"/>
            <w:gridSpan w:val="5"/>
            <w:shd w:val="clear" w:color="auto" w:fill="auto"/>
          </w:tcPr>
          <w:p w:rsidR="00397034" w:rsidRDefault="00397034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034" w:rsidRPr="00833055" w:rsidRDefault="00397034" w:rsidP="002E3205">
            <w:pPr>
              <w:pStyle w:val="Textodebloque"/>
              <w:spacing w:line="300" w:lineRule="auto"/>
              <w:ind w:left="0" w:right="0"/>
            </w:pPr>
            <w:r w:rsidRPr="00833055"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397034" w:rsidRDefault="00397034" w:rsidP="002E3205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97034" w:rsidRDefault="00397034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1E05D1" w:rsidRPr="00833055" w:rsidRDefault="001E05D1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  <w:p w:rsidR="00206F0F" w:rsidRDefault="00206F0F" w:rsidP="00206F0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C25B3A" w:rsidRPr="00833055" w:rsidRDefault="00C25B3A" w:rsidP="00C25B3A">
            <w:pPr>
              <w:pStyle w:val="Prrafodelista"/>
              <w:jc w:val="both"/>
              <w:rPr>
                <w:rFonts w:ascii="Arial" w:hAnsi="Arial" w:cs="Arial"/>
                <w:lang w:val="es-419"/>
              </w:rPr>
            </w:pPr>
          </w:p>
          <w:p w:rsidR="00C25B3A" w:rsidRPr="00FD6093" w:rsidRDefault="00C25B3A" w:rsidP="00C25B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>
              <w:rPr>
                <w:rFonts w:ascii="Arial" w:hAnsi="Arial" w:cs="Arial"/>
                <w:lang w:val="es-419"/>
              </w:rPr>
              <w:t xml:space="preserve">y aprueba un examen final escrito </w:t>
            </w:r>
            <w:r>
              <w:rPr>
                <w:rFonts w:ascii="Arial" w:hAnsi="Arial" w:cs="Arial"/>
                <w:lang w:val="es-ES_tradnl"/>
              </w:rPr>
              <w:t xml:space="preserve">con un mínimo del 60% del total. </w:t>
            </w:r>
            <w:r w:rsidRPr="003962F1">
              <w:rPr>
                <w:rFonts w:ascii="Arial" w:hAnsi="Arial" w:cs="Arial"/>
                <w:lang w:val="es-ES_tradnl"/>
              </w:rPr>
              <w:t>Este examen se diferenciará según la condición obtenida:</w:t>
            </w:r>
          </w:p>
          <w:p w:rsidR="00C25B3A" w:rsidRDefault="00C25B3A" w:rsidP="00C25B3A">
            <w:pPr>
              <w:spacing w:line="21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s-419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419" w:eastAsia="en-US"/>
              </w:rPr>
              <w:t xml:space="preserve">                       </w:t>
            </w:r>
          </w:p>
          <w:p w:rsidR="00C25B3A" w:rsidRPr="006B3D72" w:rsidRDefault="00C25B3A" w:rsidP="00C25B3A">
            <w:pPr>
              <w:pStyle w:val="Prrafodelista"/>
              <w:numPr>
                <w:ilvl w:val="0"/>
                <w:numId w:val="4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6B3D72">
              <w:rPr>
                <w:rFonts w:ascii="Arial" w:hAnsi="Arial" w:cs="Arial"/>
                <w:lang w:val="es-ES_tradnl"/>
              </w:rPr>
              <w:t xml:space="preserve">Para los alumnos </w:t>
            </w:r>
            <w:r w:rsidRPr="006B3D72">
              <w:rPr>
                <w:rFonts w:ascii="Arial" w:hAnsi="Arial" w:cs="Arial"/>
                <w:b/>
                <w:lang w:val="es-ES_tradnl"/>
              </w:rPr>
              <w:t>Regulares</w:t>
            </w:r>
            <w:r w:rsidRPr="006B3D72">
              <w:rPr>
                <w:rFonts w:ascii="Arial" w:hAnsi="Arial" w:cs="Arial"/>
                <w:lang w:val="es-ES_tradnl"/>
              </w:rPr>
              <w:t>, el examen final será teórico.</w:t>
            </w:r>
          </w:p>
          <w:p w:rsidR="00C25B3A" w:rsidRDefault="00C25B3A" w:rsidP="00C25B3A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D609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</w:t>
            </w:r>
            <w:r w:rsidRPr="00FD609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</w:p>
          <w:p w:rsidR="00C25B3A" w:rsidRPr="006B3D72" w:rsidRDefault="00C25B3A" w:rsidP="00C25B3A">
            <w:pPr>
              <w:pStyle w:val="Prrafodelista"/>
              <w:numPr>
                <w:ilvl w:val="0"/>
                <w:numId w:val="4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6B3D72">
              <w:rPr>
                <w:rFonts w:ascii="Arial" w:hAnsi="Arial" w:cs="Arial"/>
                <w:lang w:val="es-ES_tradnl"/>
              </w:rPr>
              <w:t xml:space="preserve">Para los alumnos en las condiciones de </w:t>
            </w:r>
            <w:r w:rsidRPr="006B3D72">
              <w:rPr>
                <w:rFonts w:ascii="Arial" w:hAnsi="Arial" w:cs="Arial"/>
                <w:b/>
                <w:lang w:val="es-419"/>
              </w:rPr>
              <w:t>Insuficiente</w:t>
            </w:r>
            <w:r w:rsidRPr="006B3D72">
              <w:rPr>
                <w:rFonts w:ascii="Arial" w:hAnsi="Arial" w:cs="Arial"/>
                <w:b/>
                <w:lang w:val="es-ES_tradnl"/>
              </w:rPr>
              <w:t xml:space="preserve">, </w:t>
            </w:r>
            <w:r w:rsidRPr="006B3D72">
              <w:rPr>
                <w:rFonts w:ascii="Arial" w:hAnsi="Arial" w:cs="Arial"/>
                <w:b/>
                <w:lang w:val="es-419"/>
              </w:rPr>
              <w:t xml:space="preserve">Abandonó o </w:t>
            </w:r>
            <w:r w:rsidRPr="006B3D72">
              <w:rPr>
                <w:rFonts w:ascii="Arial" w:hAnsi="Arial" w:cs="Arial"/>
                <w:b/>
                <w:lang w:val="es-ES_tradnl"/>
              </w:rPr>
              <w:t>Libres</w:t>
            </w:r>
            <w:r w:rsidRPr="006B3D72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397034" w:rsidRPr="00887F97" w:rsidRDefault="00397034" w:rsidP="00C25B3A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034" w:rsidRPr="00EA5F29" w:rsidTr="002E3205">
        <w:tc>
          <w:tcPr>
            <w:tcW w:w="6521" w:type="dxa"/>
            <w:shd w:val="clear" w:color="auto" w:fill="auto"/>
          </w:tcPr>
          <w:p w:rsidR="00397034" w:rsidRPr="00EA5F29" w:rsidRDefault="00397034" w:rsidP="002E3205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397034" w:rsidRPr="00EA5F29" w:rsidRDefault="00397034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397034" w:rsidRPr="00EA5F29" w:rsidRDefault="00397034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97034" w:rsidRPr="00EA5F29" w:rsidRDefault="00397034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397034" w:rsidRPr="001E663D" w:rsidRDefault="00397034" w:rsidP="002E3205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397034" w:rsidRPr="00EA18A2" w:rsidRDefault="00397034" w:rsidP="00397034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397034" w:rsidRPr="00EA18A2" w:rsidRDefault="00397034" w:rsidP="00397034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397034" w:rsidRPr="00C6738E" w:rsidRDefault="00397034" w:rsidP="00397034">
      <w:pPr>
        <w:spacing w:line="240" w:lineRule="exact"/>
      </w:pPr>
    </w:p>
    <w:p w:rsidR="00397034" w:rsidRDefault="00397034" w:rsidP="00397034">
      <w:pPr>
        <w:pStyle w:val="Ttulo8"/>
        <w:jc w:val="left"/>
        <w:rPr>
          <w:rFonts w:ascii="Courier New" w:hAnsi="Courier New"/>
          <w:b w:val="0"/>
          <w:i w:val="0"/>
          <w:sz w:val="20"/>
        </w:rPr>
      </w:pPr>
    </w:p>
    <w:p w:rsidR="00397034" w:rsidRPr="0083340E" w:rsidRDefault="00397034" w:rsidP="00397034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397034" w:rsidRPr="0083340E" w:rsidRDefault="00397034" w:rsidP="00397034">
      <w:pPr>
        <w:pStyle w:val="Ttulo8"/>
        <w:rPr>
          <w:i w:val="0"/>
        </w:rPr>
      </w:pPr>
      <w:r w:rsidRPr="0083340E">
        <w:rPr>
          <w:i w:val="0"/>
        </w:rPr>
        <w:t>DEL RESPONSABLE DEL ESPACIO CURRICULAR</w:t>
      </w:r>
    </w:p>
    <w:p w:rsidR="00397034" w:rsidRDefault="00397034" w:rsidP="00397034"/>
    <w:p w:rsidR="00397034" w:rsidRDefault="00397034"/>
    <w:sectPr w:rsidR="0039703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CC" w:rsidRDefault="00DA72CC" w:rsidP="00B647E4">
      <w:r>
        <w:separator/>
      </w:r>
    </w:p>
  </w:endnote>
  <w:endnote w:type="continuationSeparator" w:id="0">
    <w:p w:rsidR="00DA72CC" w:rsidRDefault="00DA72CC" w:rsidP="00B6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CC" w:rsidRDefault="00DA72CC" w:rsidP="00B647E4">
      <w:r>
        <w:separator/>
      </w:r>
    </w:p>
  </w:footnote>
  <w:footnote w:type="continuationSeparator" w:id="0">
    <w:p w:rsidR="00DA72CC" w:rsidRDefault="00DA72CC" w:rsidP="00B6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E4" w:rsidRDefault="00B647E4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CB1CC16" wp14:editId="0BEF2BE1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6426835" cy="838200"/>
          <wp:effectExtent l="0" t="0" r="0" b="0"/>
          <wp:wrapThrough wrapText="bothSides">
            <wp:wrapPolygon edited="0">
              <wp:start x="0" y="0"/>
              <wp:lineTo x="0" y="21109"/>
              <wp:lineTo x="21512" y="21109"/>
              <wp:lineTo x="215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83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47E4" w:rsidRDefault="00B647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6FE0"/>
    <w:multiLevelType w:val="hybridMultilevel"/>
    <w:tmpl w:val="D6ECD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F40824"/>
    <w:multiLevelType w:val="hybridMultilevel"/>
    <w:tmpl w:val="54D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3CCE"/>
    <w:multiLevelType w:val="hybridMultilevel"/>
    <w:tmpl w:val="BA3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E4"/>
    <w:rsid w:val="00136199"/>
    <w:rsid w:val="001E05D1"/>
    <w:rsid w:val="00206F0F"/>
    <w:rsid w:val="00247DD3"/>
    <w:rsid w:val="00397034"/>
    <w:rsid w:val="0067796F"/>
    <w:rsid w:val="006C25AA"/>
    <w:rsid w:val="00AC717E"/>
    <w:rsid w:val="00B647E4"/>
    <w:rsid w:val="00B66F1F"/>
    <w:rsid w:val="00BA4576"/>
    <w:rsid w:val="00C02C16"/>
    <w:rsid w:val="00C25B3A"/>
    <w:rsid w:val="00C36254"/>
    <w:rsid w:val="00CD187A"/>
    <w:rsid w:val="00DA72CC"/>
    <w:rsid w:val="00E841E2"/>
    <w:rsid w:val="00F028C7"/>
    <w:rsid w:val="00F2310D"/>
    <w:rsid w:val="00F7384D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1329"/>
  <w15:chartTrackingRefBased/>
  <w15:docId w15:val="{0CAA209B-6699-4B48-92E6-BD0217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97034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397034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97034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97034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7E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7E4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47E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7E4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97034"/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97034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97034"/>
    <w:rPr>
      <w:rFonts w:ascii="Arial" w:eastAsia="Times New Roman" w:hAnsi="Arial" w:cs="Arial"/>
      <w:b/>
      <w:bCs/>
      <w:i/>
      <w:iCs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97034"/>
    <w:rPr>
      <w:rFonts w:ascii="Arial" w:eastAsia="Times New Roman" w:hAnsi="Arial" w:cs="Times New Roman"/>
      <w:b/>
      <w:i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9703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397034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2018-07-31T02:13:00Z</dcterms:created>
  <dcterms:modified xsi:type="dcterms:W3CDTF">2018-07-31T02:13:00Z</dcterms:modified>
</cp:coreProperties>
</file>