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B4" w:rsidRPr="004A21B4" w:rsidRDefault="004A21B4" w:rsidP="004A21B4">
      <w:pPr>
        <w:shd w:val="clear" w:color="auto" w:fill="FFFFFF"/>
        <w:spacing w:after="0" w:line="270" w:lineRule="atLeast"/>
        <w:textAlignment w:val="baseline"/>
        <w:outlineLvl w:val="0"/>
        <w:rPr>
          <w:rFonts w:ascii="Georgia" w:eastAsia="Times New Roman" w:hAnsi="Georgia" w:cs="Helvetica"/>
          <w:color w:val="4C463D"/>
          <w:kern w:val="36"/>
          <w:sz w:val="48"/>
          <w:szCs w:val="48"/>
          <w:lang w:eastAsia="es-AR"/>
        </w:rPr>
      </w:pPr>
      <w:r w:rsidRPr="004A21B4">
        <w:rPr>
          <w:rFonts w:ascii="inherit" w:eastAsia="Times New Roman" w:hAnsi="inherit" w:cs="Helvetica"/>
          <w:b/>
          <w:bCs/>
          <w:color w:val="4C463D"/>
          <w:kern w:val="36"/>
          <w:sz w:val="48"/>
          <w:szCs w:val="48"/>
          <w:bdr w:val="none" w:sz="0" w:space="0" w:color="auto" w:frame="1"/>
          <w:lang w:eastAsia="es-AR"/>
        </w:rPr>
        <w:t>¿Qué es la perspectiva de género y los estudios de género?</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419"/>
        <w:gridCol w:w="4419"/>
      </w:tblGrid>
      <w:tr w:rsidR="004A21B4" w:rsidRPr="004A21B4" w:rsidTr="004A21B4">
        <w:tc>
          <w:tcPr>
            <w:tcW w:w="0" w:type="auto"/>
            <w:tcBorders>
              <w:top w:val="nil"/>
              <w:left w:val="nil"/>
              <w:bottom w:val="nil"/>
              <w:right w:val="nil"/>
            </w:tcBorders>
            <w:shd w:val="clear" w:color="auto" w:fill="FFFFFF"/>
            <w:vAlign w:val="bottom"/>
            <w:hideMark/>
          </w:tcPr>
          <w:p w:rsidR="004A21B4" w:rsidRPr="004A21B4" w:rsidRDefault="004A21B4" w:rsidP="004A21B4">
            <w:pPr>
              <w:spacing w:after="0" w:line="240" w:lineRule="auto"/>
              <w:jc w:val="center"/>
              <w:rPr>
                <w:rFonts w:ascii="inherit" w:eastAsia="Times New Roman" w:hAnsi="inherit" w:cs="Times New Roman"/>
                <w:b/>
                <w:bCs/>
                <w:sz w:val="24"/>
                <w:szCs w:val="24"/>
                <w:lang w:eastAsia="es-AR"/>
              </w:rPr>
            </w:pPr>
          </w:p>
        </w:tc>
        <w:tc>
          <w:tcPr>
            <w:tcW w:w="0" w:type="auto"/>
            <w:tcBorders>
              <w:top w:val="nil"/>
              <w:left w:val="nil"/>
              <w:bottom w:val="nil"/>
              <w:right w:val="nil"/>
            </w:tcBorders>
            <w:shd w:val="clear" w:color="auto" w:fill="FFFFFF"/>
            <w:vAlign w:val="bottom"/>
            <w:hideMark/>
          </w:tcPr>
          <w:p w:rsidR="004A21B4" w:rsidRPr="004A21B4" w:rsidRDefault="004A21B4" w:rsidP="004A21B4">
            <w:pPr>
              <w:spacing w:after="0" w:line="240" w:lineRule="auto"/>
              <w:jc w:val="center"/>
              <w:rPr>
                <w:rFonts w:ascii="inherit" w:eastAsia="Times New Roman" w:hAnsi="inherit" w:cs="Times New Roman"/>
                <w:b/>
                <w:bCs/>
                <w:sz w:val="24"/>
                <w:szCs w:val="24"/>
                <w:lang w:eastAsia="es-AR"/>
              </w:rPr>
            </w:pPr>
          </w:p>
        </w:tc>
      </w:tr>
    </w:tbl>
    <w:p w:rsidR="004A21B4" w:rsidRPr="004A21B4" w:rsidRDefault="004A21B4" w:rsidP="004A21B4">
      <w:pPr>
        <w:shd w:val="clear" w:color="auto" w:fill="FFFFFF"/>
        <w:spacing w:after="0" w:line="270" w:lineRule="atLeast"/>
        <w:jc w:val="right"/>
        <w:textAlignment w:val="baseline"/>
        <w:rPr>
          <w:rFonts w:ascii="Helvetica" w:eastAsia="Times New Roman" w:hAnsi="Helvetica" w:cs="Helvetica"/>
          <w:color w:val="555555"/>
          <w:sz w:val="20"/>
          <w:szCs w:val="20"/>
          <w:lang w:eastAsia="es-AR"/>
        </w:rPr>
      </w:pPr>
      <w:r w:rsidRPr="004A21B4">
        <w:rPr>
          <w:rFonts w:ascii="Helvetica" w:eastAsia="Times New Roman" w:hAnsi="Helvetica" w:cs="Helvetica"/>
          <w:color w:val="555555"/>
          <w:sz w:val="20"/>
          <w:szCs w:val="20"/>
          <w:lang w:eastAsia="es-AR"/>
        </w:rPr>
        <w:t>   </w:t>
      </w:r>
    </w:p>
    <w:p w:rsidR="004A21B4" w:rsidRPr="004A21B4" w:rsidRDefault="004A21B4" w:rsidP="004A21B4">
      <w:pPr>
        <w:spacing w:after="0" w:line="240" w:lineRule="auto"/>
        <w:rPr>
          <w:rFonts w:ascii="Times New Roman" w:eastAsia="Times New Roman" w:hAnsi="Times New Roman" w:cs="Times New Roman"/>
          <w:sz w:val="24"/>
          <w:szCs w:val="24"/>
          <w:lang w:eastAsia="es-AR"/>
        </w:rPr>
      </w:pP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Texto de Susana Gamba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En los últimos años se produjo un importante avance en las ciencias sociales, al incorporarse los denominados estudios de la mujer como un nuevo paradigma. </w:t>
      </w:r>
      <w:r w:rsidRPr="004A21B4">
        <w:rPr>
          <w:rFonts w:ascii="inherit" w:eastAsia="Times New Roman" w:hAnsi="inherit" w:cs="Helvetica"/>
          <w:color w:val="555555"/>
          <w:sz w:val="20"/>
          <w:szCs w:val="20"/>
          <w:highlight w:val="yellow"/>
          <w:lang w:eastAsia="es-AR"/>
        </w:rPr>
        <w:t>El género, como categoría social, es una de las contribuciones teóricas más significativas del feminismo contemporáneo</w:t>
      </w:r>
      <w:r w:rsidRPr="004A21B4">
        <w:rPr>
          <w:rFonts w:ascii="inherit" w:eastAsia="Times New Roman" w:hAnsi="inherit" w:cs="Helvetica"/>
          <w:color w:val="555555"/>
          <w:sz w:val="20"/>
          <w:szCs w:val="20"/>
          <w:lang w:eastAsia="es-AR"/>
        </w:rPr>
        <w:t xml:space="preserve">. </w:t>
      </w:r>
      <w:r w:rsidRPr="004A21B4">
        <w:rPr>
          <w:rFonts w:ascii="inherit" w:eastAsia="Times New Roman" w:hAnsi="inherit" w:cs="Helvetica"/>
          <w:color w:val="555555"/>
          <w:sz w:val="20"/>
          <w:szCs w:val="20"/>
          <w:highlight w:val="yellow"/>
          <w:lang w:eastAsia="es-AR"/>
        </w:rPr>
        <w:t>Esta categoría analítica surgió para explicar las desigualdades entre hombres y mujeres</w:t>
      </w:r>
      <w:r w:rsidRPr="004A21B4">
        <w:rPr>
          <w:rFonts w:ascii="inherit" w:eastAsia="Times New Roman" w:hAnsi="inherit" w:cs="Helvetica"/>
          <w:color w:val="555555"/>
          <w:sz w:val="20"/>
          <w:szCs w:val="20"/>
          <w:lang w:eastAsia="es-AR"/>
        </w:rPr>
        <w:t xml:space="preserve">, poniendo el énfasis en la noción de multiplicidad de identidades. Lo femenino y lo masculino se conforman a partir de una relación mutua, cultural e histórica. El género es una categoría </w:t>
      </w:r>
      <w:proofErr w:type="spellStart"/>
      <w:r w:rsidRPr="004A21B4">
        <w:rPr>
          <w:rFonts w:ascii="inherit" w:eastAsia="Times New Roman" w:hAnsi="inherit" w:cs="Helvetica"/>
          <w:color w:val="555555"/>
          <w:sz w:val="20"/>
          <w:szCs w:val="20"/>
          <w:lang w:eastAsia="es-AR"/>
        </w:rPr>
        <w:t>transdisciplinaria</w:t>
      </w:r>
      <w:proofErr w:type="spellEnd"/>
      <w:r w:rsidRPr="004A21B4">
        <w:rPr>
          <w:rFonts w:ascii="inherit" w:eastAsia="Times New Roman" w:hAnsi="inherit" w:cs="Helvetica"/>
          <w:color w:val="555555"/>
          <w:sz w:val="20"/>
          <w:szCs w:val="20"/>
          <w:lang w:eastAsia="es-AR"/>
        </w:rPr>
        <w:t xml:space="preserve">, que desarrolla un enfoque globalizador </w:t>
      </w:r>
      <w:r w:rsidRPr="004A21B4">
        <w:rPr>
          <w:rFonts w:ascii="inherit" w:eastAsia="Times New Roman" w:hAnsi="inherit" w:cs="Helvetica"/>
          <w:color w:val="555555"/>
          <w:sz w:val="20"/>
          <w:szCs w:val="20"/>
          <w:highlight w:val="yellow"/>
          <w:lang w:eastAsia="es-AR"/>
        </w:rPr>
        <w:t>y remite a los rasgos y funciones psicológicos y socioculturales que se le atribuye a cada uno de los sexos en cada momento histórico y en cada sociedad.</w:t>
      </w:r>
      <w:r w:rsidRPr="004A21B4">
        <w:rPr>
          <w:rFonts w:ascii="inherit" w:eastAsia="Times New Roman" w:hAnsi="inherit" w:cs="Helvetica"/>
          <w:color w:val="555555"/>
          <w:sz w:val="20"/>
          <w:szCs w:val="20"/>
          <w:lang w:eastAsia="es-AR"/>
        </w:rPr>
        <w:t xml:space="preserve"> Las elaboraciones históricas de los géneros son sistemas de poder, con un discurso hegemónico y pueden dar cuenta de la existencia de los conflictos sociales. </w:t>
      </w:r>
      <w:r w:rsidRPr="004A21B4">
        <w:rPr>
          <w:rFonts w:ascii="inherit" w:eastAsia="Times New Roman" w:hAnsi="inherit" w:cs="Helvetica"/>
          <w:color w:val="555555"/>
          <w:sz w:val="20"/>
          <w:szCs w:val="20"/>
          <w:highlight w:val="yellow"/>
          <w:lang w:eastAsia="es-AR"/>
        </w:rPr>
        <w:t>Y la problematización de las relaciones de género logró romper con la idea del carácter natural de las mismas</w:t>
      </w:r>
      <w:r w:rsidRPr="004A21B4">
        <w:rPr>
          <w:rFonts w:ascii="inherit" w:eastAsia="Times New Roman" w:hAnsi="inherit" w:cs="Helvetica"/>
          <w:color w:val="555555"/>
          <w:sz w:val="20"/>
          <w:szCs w:val="20"/>
          <w:lang w:eastAsia="es-AR"/>
        </w:rPr>
        <w:t>. Lo femenino o lo masculino no se refiere al sexo de los individuos, sino a las conductas consideradas femeninas o masculinas. En este contexto, la categoría de género puede entenderse como una explicación acerca de las formas que adquieren las relaciones entre los géneros, que algunos consideran como una alternativa superadora de otras matrices explicativas, como la teoría del patriarcado (ver Patriarcado). Se sostiene que (aunque la incorporación del concepto de “patriarcado” constituyó un avance importante para explicar la situación de las mujeres) resultó insuficiente para comprender los procesos que operan dentro de la estructura social y cultural de las sociedades, condicionando la posición e inserción femenina en realidades históricas concretas.</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Según Marta Lamas, aún cuando ya en 1949 aparece como explicación en El segundo sexo de </w:t>
      </w:r>
      <w:proofErr w:type="spellStart"/>
      <w:r w:rsidRPr="004A21B4">
        <w:rPr>
          <w:rFonts w:ascii="inherit" w:eastAsia="Times New Roman" w:hAnsi="inherit" w:cs="Helvetica"/>
          <w:color w:val="555555"/>
          <w:sz w:val="20"/>
          <w:szCs w:val="20"/>
          <w:lang w:eastAsia="es-AR"/>
        </w:rPr>
        <w:t>Simone</w:t>
      </w:r>
      <w:proofErr w:type="spellEnd"/>
      <w:r w:rsidRPr="004A21B4">
        <w:rPr>
          <w:rFonts w:ascii="inherit" w:eastAsia="Times New Roman" w:hAnsi="inherit" w:cs="Helvetica"/>
          <w:color w:val="555555"/>
          <w:sz w:val="20"/>
          <w:szCs w:val="20"/>
          <w:lang w:eastAsia="es-AR"/>
        </w:rPr>
        <w:t xml:space="preserve"> de </w:t>
      </w:r>
      <w:proofErr w:type="spellStart"/>
      <w:r w:rsidRPr="004A21B4">
        <w:rPr>
          <w:rFonts w:ascii="inherit" w:eastAsia="Times New Roman" w:hAnsi="inherit" w:cs="Helvetica"/>
          <w:color w:val="555555"/>
          <w:sz w:val="20"/>
          <w:szCs w:val="20"/>
          <w:lang w:eastAsia="es-AR"/>
        </w:rPr>
        <w:t>Beauvoir</w:t>
      </w:r>
      <w:proofErr w:type="spellEnd"/>
      <w:r w:rsidRPr="004A21B4">
        <w:rPr>
          <w:rFonts w:ascii="inherit" w:eastAsia="Times New Roman" w:hAnsi="inherit" w:cs="Helvetica"/>
          <w:color w:val="555555"/>
          <w:sz w:val="20"/>
          <w:szCs w:val="20"/>
          <w:lang w:eastAsia="es-AR"/>
        </w:rPr>
        <w:t xml:space="preserve">, </w:t>
      </w:r>
      <w:r w:rsidRPr="004A21B4">
        <w:rPr>
          <w:rFonts w:ascii="inherit" w:eastAsia="Times New Roman" w:hAnsi="inherit" w:cs="Helvetica"/>
          <w:color w:val="555555"/>
          <w:sz w:val="20"/>
          <w:szCs w:val="20"/>
          <w:highlight w:val="yellow"/>
          <w:lang w:eastAsia="es-AR"/>
        </w:rPr>
        <w:t>el término género sólo comienza a circular en las ciencias sociales y en el discurso feminista con un significado propio y como una acepción específica (distinta de la caracterización tradicional del vocablo que hacía referencia a tipo o especie) a partir de los años setenta. No obstante, sólo a fines de los ochenta y comienzos de los noventa el concepto adquiere consistencia y comienza a tener impacto en América Latina. Entonces las intelectuales feministas logran instalar en la academia y las políticas públicas la denominada “perspectiva de género”.</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En 1955 John Money propuso el término “papel de género” para describir el conjunto de conductas atribuidas a los varones y a las mujeres, pero ha sido Robert </w:t>
      </w:r>
      <w:proofErr w:type="spellStart"/>
      <w:r w:rsidRPr="004A21B4">
        <w:rPr>
          <w:rFonts w:ascii="inherit" w:eastAsia="Times New Roman" w:hAnsi="inherit" w:cs="Helvetica"/>
          <w:color w:val="555555"/>
          <w:sz w:val="20"/>
          <w:szCs w:val="20"/>
          <w:lang w:eastAsia="es-AR"/>
        </w:rPr>
        <w:t>Stoller</w:t>
      </w:r>
      <w:proofErr w:type="spellEnd"/>
      <w:r w:rsidRPr="004A21B4">
        <w:rPr>
          <w:rFonts w:ascii="inherit" w:eastAsia="Times New Roman" w:hAnsi="inherit" w:cs="Helvetica"/>
          <w:color w:val="555555"/>
          <w:sz w:val="20"/>
          <w:szCs w:val="20"/>
          <w:lang w:eastAsia="es-AR"/>
        </w:rPr>
        <w:t xml:space="preserve"> quien estableció más claramente la diferencia conceptual entre sexo y género. </w:t>
      </w:r>
      <w:r w:rsidRPr="004A21B4">
        <w:rPr>
          <w:rFonts w:ascii="inherit" w:eastAsia="Times New Roman" w:hAnsi="inherit" w:cs="Helvetica"/>
          <w:color w:val="555555"/>
          <w:sz w:val="20"/>
          <w:szCs w:val="20"/>
          <w:highlight w:val="yellow"/>
          <w:lang w:eastAsia="es-AR"/>
        </w:rPr>
        <w:t>Los sistemas de género se entienden como los conjuntos de prácticas, símbolos, representaciones, normas y valores sociales que las sociedades elaboran a partir de la diferencia sexual anatómico-fisiológica y que dan sentido a las relaciones entre personas sexuadas</w:t>
      </w:r>
      <w:r w:rsidRPr="004A21B4">
        <w:rPr>
          <w:rFonts w:ascii="inherit" w:eastAsia="Times New Roman" w:hAnsi="inherit" w:cs="Helvetica"/>
          <w:color w:val="555555"/>
          <w:sz w:val="20"/>
          <w:szCs w:val="20"/>
          <w:lang w:eastAsia="es-AR"/>
        </w:rPr>
        <w:t xml:space="preserve"> (De Barbieri, 1990).</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Según </w:t>
      </w:r>
      <w:proofErr w:type="spellStart"/>
      <w:r w:rsidRPr="004A21B4">
        <w:rPr>
          <w:rFonts w:ascii="inherit" w:eastAsia="Times New Roman" w:hAnsi="inherit" w:cs="Helvetica"/>
          <w:color w:val="555555"/>
          <w:sz w:val="20"/>
          <w:szCs w:val="20"/>
          <w:lang w:eastAsia="es-AR"/>
        </w:rPr>
        <w:t>Gomariz</w:t>
      </w:r>
      <w:proofErr w:type="spellEnd"/>
      <w:r w:rsidRPr="004A21B4">
        <w:rPr>
          <w:rFonts w:ascii="inherit" w:eastAsia="Times New Roman" w:hAnsi="inherit" w:cs="Helvetica"/>
          <w:color w:val="555555"/>
          <w:sz w:val="20"/>
          <w:szCs w:val="20"/>
          <w:lang w:eastAsia="es-AR"/>
        </w:rPr>
        <w:t xml:space="preserve">, a partir de estas referencias conceptuales pueden examinarse distintos planos del conocimiento acumulado en la materia. De modo amplio podría aceptarse que constituyen reflexiones sobre género todas aquellas que se hicieron en la historia sobre las consecuencias y significados que tiene pertenecer a cada uno de los sexos. Para </w:t>
      </w:r>
      <w:proofErr w:type="spellStart"/>
      <w:r w:rsidRPr="004A21B4">
        <w:rPr>
          <w:rFonts w:ascii="inherit" w:eastAsia="Times New Roman" w:hAnsi="inherit" w:cs="Helvetica"/>
          <w:color w:val="555555"/>
          <w:sz w:val="20"/>
          <w:szCs w:val="20"/>
          <w:lang w:eastAsia="es-AR"/>
        </w:rPr>
        <w:t>Gomariz</w:t>
      </w:r>
      <w:proofErr w:type="spellEnd"/>
      <w:r w:rsidRPr="004A21B4">
        <w:rPr>
          <w:rFonts w:ascii="inherit" w:eastAsia="Times New Roman" w:hAnsi="inherit" w:cs="Helvetica"/>
          <w:color w:val="555555"/>
          <w:sz w:val="20"/>
          <w:szCs w:val="20"/>
          <w:lang w:eastAsia="es-AR"/>
        </w:rPr>
        <w:t xml:space="preserve"> puede denominarse como “estudios de género” el segmento de la producción de conocimientos que se ha ocupado de ese ámbito de la experiencia humana.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highlight w:val="yellow"/>
          <w:lang w:eastAsia="es-AR"/>
        </w:rPr>
        <w:t>La “perspectiva de género</w:t>
      </w:r>
      <w:r w:rsidRPr="004A21B4">
        <w:rPr>
          <w:rFonts w:ascii="inherit" w:eastAsia="Times New Roman" w:hAnsi="inherit" w:cs="Helvetica"/>
          <w:color w:val="555555"/>
          <w:sz w:val="20"/>
          <w:szCs w:val="20"/>
          <w:lang w:eastAsia="es-AR"/>
        </w:rPr>
        <w:t>”, en referencia a los marcos teóricos adoptados para una investigación, capacitación o desarrollo de políticas o programas, implica: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a) </w:t>
      </w:r>
      <w:r w:rsidRPr="004A21B4">
        <w:rPr>
          <w:rFonts w:ascii="inherit" w:eastAsia="Times New Roman" w:hAnsi="inherit" w:cs="Helvetica"/>
          <w:color w:val="555555"/>
          <w:sz w:val="20"/>
          <w:szCs w:val="20"/>
          <w:highlight w:val="yellow"/>
          <w:lang w:eastAsia="es-AR"/>
        </w:rPr>
        <w:t>reconocer las relaciones de poder que se dan entre los géneros, en general favorables a los varones como grupo social y discriminatorias para las mujeres</w:t>
      </w:r>
      <w:r w:rsidRPr="004A21B4">
        <w:rPr>
          <w:rFonts w:ascii="inherit" w:eastAsia="Times New Roman" w:hAnsi="inherit" w:cs="Helvetica"/>
          <w:color w:val="555555"/>
          <w:sz w:val="20"/>
          <w:szCs w:val="20"/>
          <w:lang w:eastAsia="es-AR"/>
        </w:rPr>
        <w:t>;</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b) </w:t>
      </w:r>
      <w:r w:rsidRPr="004A21B4">
        <w:rPr>
          <w:rFonts w:ascii="inherit" w:eastAsia="Times New Roman" w:hAnsi="inherit" w:cs="Helvetica"/>
          <w:color w:val="555555"/>
          <w:sz w:val="20"/>
          <w:szCs w:val="20"/>
          <w:highlight w:val="yellow"/>
          <w:lang w:eastAsia="es-AR"/>
        </w:rPr>
        <w:t>que dichas relaciones han sido constituidas social e históricamente y son constitutivas de las personas</w:t>
      </w:r>
      <w:r w:rsidRPr="004A21B4">
        <w:rPr>
          <w:rFonts w:ascii="inherit" w:eastAsia="Times New Roman" w:hAnsi="inherit" w:cs="Helvetica"/>
          <w:color w:val="555555"/>
          <w:sz w:val="20"/>
          <w:szCs w:val="20"/>
          <w:lang w:eastAsia="es-AR"/>
        </w:rPr>
        <w:t>;</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c) </w:t>
      </w:r>
      <w:r w:rsidRPr="004A21B4">
        <w:rPr>
          <w:rFonts w:ascii="inherit" w:eastAsia="Times New Roman" w:hAnsi="inherit" w:cs="Helvetica"/>
          <w:color w:val="555555"/>
          <w:sz w:val="20"/>
          <w:szCs w:val="20"/>
          <w:highlight w:val="yellow"/>
          <w:lang w:eastAsia="es-AR"/>
        </w:rPr>
        <w:t>que las mismas atraviesan todo el entramado social y se articulan con otras relaciones sociales, como las de clase, etnia, edad, preferencia sexual y religión.</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lastRenderedPageBreak/>
        <w:t xml:space="preserve">La perspectiva de género opta por una concepción epistemológica que se aproxima a la realidad desde las miradas de los géneros y sus relaciones de poder. </w:t>
      </w:r>
      <w:r w:rsidRPr="004A21B4">
        <w:rPr>
          <w:rFonts w:ascii="inherit" w:eastAsia="Times New Roman" w:hAnsi="inherit" w:cs="Helvetica"/>
          <w:color w:val="555555"/>
          <w:sz w:val="20"/>
          <w:szCs w:val="20"/>
          <w:highlight w:val="yellow"/>
          <w:lang w:eastAsia="es-AR"/>
        </w:rPr>
        <w:t>Sostiene que la cuestión de los géneros no es un tema a agregar como si se tratara de un capítulo más en la historia de la cultura, sino que las relaciones de desigualdad entre los géneros tienen sus efectos de producción y reproducción de la discriminación, adquiriendo expresiones concretas en todos los ámbitos de la cultura: el trabajo, la familia, la política, las organizaciones, el arte, las empresas, la salud, la ciencia, la sexualidad, la historia</w:t>
      </w:r>
      <w:r w:rsidRPr="004A21B4">
        <w:rPr>
          <w:rFonts w:ascii="inherit" w:eastAsia="Times New Roman" w:hAnsi="inherit" w:cs="Helvetica"/>
          <w:color w:val="555555"/>
          <w:sz w:val="20"/>
          <w:szCs w:val="20"/>
          <w:lang w:eastAsia="es-AR"/>
        </w:rPr>
        <w:t>. La mirada de género no está supeditada a que la adopten las mujeres ni está dirigida exclusivamente a ellas. Tratándose de una cuestión de concepción del mundo y de la vida, lo único definitorio es la comprensión de la problemática que abarca y su compromiso vital.</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Existe cierto consenso en que es necesario establecer </w:t>
      </w:r>
      <w:r w:rsidRPr="004A21B4">
        <w:rPr>
          <w:rFonts w:ascii="inherit" w:eastAsia="Times New Roman" w:hAnsi="inherit" w:cs="Helvetica"/>
          <w:color w:val="555555"/>
          <w:sz w:val="20"/>
          <w:szCs w:val="20"/>
          <w:highlight w:val="yellow"/>
          <w:lang w:eastAsia="es-AR"/>
        </w:rPr>
        <w:t>distinciones entre sexo y géner</w:t>
      </w:r>
      <w:r w:rsidRPr="004A21B4">
        <w:rPr>
          <w:rFonts w:ascii="inherit" w:eastAsia="Times New Roman" w:hAnsi="inherit" w:cs="Helvetica"/>
          <w:color w:val="555555"/>
          <w:sz w:val="20"/>
          <w:szCs w:val="20"/>
          <w:lang w:eastAsia="es-AR"/>
        </w:rPr>
        <w:t xml:space="preserve">o. El sexo corresponde a un hecho biológico, producto de la diferenciación sexual de la especie humana, que implica un proceso complejo con distintos niveles, que no siempre coinciden entre sí, y que son denominados por la biología y la medicina como sexo cromosómico, </w:t>
      </w:r>
      <w:proofErr w:type="spellStart"/>
      <w:r w:rsidRPr="004A21B4">
        <w:rPr>
          <w:rFonts w:ascii="inherit" w:eastAsia="Times New Roman" w:hAnsi="inherit" w:cs="Helvetica"/>
          <w:color w:val="555555"/>
          <w:sz w:val="20"/>
          <w:szCs w:val="20"/>
          <w:lang w:eastAsia="es-AR"/>
        </w:rPr>
        <w:t>gonadial</w:t>
      </w:r>
      <w:proofErr w:type="spellEnd"/>
      <w:r w:rsidRPr="004A21B4">
        <w:rPr>
          <w:rFonts w:ascii="inherit" w:eastAsia="Times New Roman" w:hAnsi="inherit" w:cs="Helvetica"/>
          <w:color w:val="555555"/>
          <w:sz w:val="20"/>
          <w:szCs w:val="20"/>
          <w:lang w:eastAsia="es-AR"/>
        </w:rPr>
        <w:t>, hormonal, anatómico y fisiológico. A la significación social que se hace de los mismos se la denomina género. Por lo tanto las diferencias anatómicas y fisiológicas entre hombres y mujeres que derivan de este proceso, pueden y deben distinguirse de las atribuciones que la sociedad establece para cada uno de los sexos individualmente constituidos.</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Aunque existen divergencias en su conceptualización, en general</w:t>
      </w:r>
      <w:r w:rsidRPr="004A21B4">
        <w:rPr>
          <w:rFonts w:ascii="inherit" w:eastAsia="Times New Roman" w:hAnsi="inherit" w:cs="Helvetica"/>
          <w:color w:val="555555"/>
          <w:sz w:val="20"/>
          <w:szCs w:val="20"/>
          <w:highlight w:val="yellow"/>
          <w:lang w:eastAsia="es-AR"/>
        </w:rPr>
        <w:t>la categoría de género es</w:t>
      </w:r>
      <w:r w:rsidRPr="004A21B4">
        <w:rPr>
          <w:rFonts w:ascii="inherit" w:eastAsia="Times New Roman" w:hAnsi="inherit" w:cs="Helvetica"/>
          <w:color w:val="555555"/>
          <w:sz w:val="20"/>
          <w:szCs w:val="20"/>
          <w:lang w:eastAsia="es-AR"/>
        </w:rPr>
        <w:t xml:space="preserve"> una definición de carácter histórico y social acerca de los roles, identidades y valores que son atribuidos a varones y mujeres e internalizados mediante los </w:t>
      </w:r>
      <w:r w:rsidRPr="00CC74F1">
        <w:rPr>
          <w:rFonts w:ascii="inherit" w:eastAsia="Times New Roman" w:hAnsi="inherit" w:cs="Helvetica"/>
          <w:color w:val="555555"/>
          <w:sz w:val="20"/>
          <w:szCs w:val="20"/>
          <w:highlight w:val="yellow"/>
          <w:lang w:eastAsia="es-AR"/>
        </w:rPr>
        <w:t>procesos de socialización</w:t>
      </w:r>
      <w:r w:rsidRPr="004A21B4">
        <w:rPr>
          <w:rFonts w:ascii="inherit" w:eastAsia="Times New Roman" w:hAnsi="inherit" w:cs="Helvetica"/>
          <w:color w:val="555555"/>
          <w:sz w:val="20"/>
          <w:szCs w:val="20"/>
          <w:lang w:eastAsia="es-AR"/>
        </w:rPr>
        <w:t>. Algunas de sus principales características y dimensiones son:</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1) es una construcción social e histórica (por lo que puede variar de una sociedad a otra y de una época a otra);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2) es una relación social (porque descubre las normas que determinan las relaciones entre mujeres y varones);</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3) es una relación de poder (porque nos remite al carácter cualitativo de esas relaciones);</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4) es una relación asimétrica; si bien las relaciones entre mujeres y varones admiten distintas posibilidades (dominación masculina, dominación femenina o relaciones igualitarias), en general éstas se configuran como relaciones de dominación masculina y subordinación femenina;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5) es </w:t>
      </w:r>
      <w:proofErr w:type="spellStart"/>
      <w:r w:rsidRPr="004A21B4">
        <w:rPr>
          <w:rFonts w:ascii="inherit" w:eastAsia="Times New Roman" w:hAnsi="inherit" w:cs="Helvetica"/>
          <w:color w:val="555555"/>
          <w:sz w:val="20"/>
          <w:szCs w:val="20"/>
          <w:lang w:eastAsia="es-AR"/>
        </w:rPr>
        <w:t>abarcativa</w:t>
      </w:r>
      <w:proofErr w:type="spellEnd"/>
      <w:r w:rsidRPr="004A21B4">
        <w:rPr>
          <w:rFonts w:ascii="inherit" w:eastAsia="Times New Roman" w:hAnsi="inherit" w:cs="Helvetica"/>
          <w:color w:val="555555"/>
          <w:sz w:val="20"/>
          <w:szCs w:val="20"/>
          <w:lang w:eastAsia="es-AR"/>
        </w:rPr>
        <w:t xml:space="preserve"> (porque no se refiere solamente a las relaciones entre los sexos, sino que alude también a otros procesos que se dan en una sociedad: instituciones, símbolos, identidades, sistemas económicos y políticos, etc.);</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6) es transversal (porque no están aisladas, sino que atraviesan todo el entramado social, articulándose con otros factores como la edad, estado civil, educación, etnia, clase social, </w:t>
      </w:r>
      <w:proofErr w:type="spellStart"/>
      <w:r w:rsidRPr="004A21B4">
        <w:rPr>
          <w:rFonts w:ascii="inherit" w:eastAsia="Times New Roman" w:hAnsi="inherit" w:cs="Helvetica"/>
          <w:color w:val="555555"/>
          <w:sz w:val="20"/>
          <w:szCs w:val="20"/>
          <w:lang w:eastAsia="es-AR"/>
        </w:rPr>
        <w:t>etc</w:t>
      </w:r>
      <w:proofErr w:type="spellEnd"/>
      <w:r w:rsidRPr="004A21B4">
        <w:rPr>
          <w:rFonts w:ascii="inherit" w:eastAsia="Times New Roman" w:hAnsi="inherit" w:cs="Helvetica"/>
          <w:color w:val="555555"/>
          <w:sz w:val="20"/>
          <w:szCs w:val="20"/>
          <w:lang w:eastAsia="es-AR"/>
        </w:rPr>
        <w:t>);</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7) es una propuesta de inclusión (porque las problemáticas que se derivan de las relaciones de género sólo podrán encontrar resolución en tanto incluyan cambios en las mujeres y también en los varones);</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8) es una búsqueda de una equidad que sólo será posible si las mujeres conquistan el ejercicio del poder en su sentido más amplio (como poder crear, poder saber, poder dirigir, poder disfrutar, poder elegir, ser elegida, etcétera).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La generalización del concepto de género ha suscitado una polémica en torno a la conveniencia de continuar usándolo. A veces el término se ha tergiversado y banalizado en su aplicación. En algunos estudios </w:t>
      </w:r>
      <w:proofErr w:type="spellStart"/>
      <w:r w:rsidRPr="004A21B4">
        <w:rPr>
          <w:rFonts w:ascii="inherit" w:eastAsia="Times New Roman" w:hAnsi="inherit" w:cs="Helvetica"/>
          <w:color w:val="555555"/>
          <w:sz w:val="20"/>
          <w:szCs w:val="20"/>
          <w:lang w:eastAsia="es-AR"/>
        </w:rPr>
        <w:t>macrosociales</w:t>
      </w:r>
      <w:proofErr w:type="spellEnd"/>
      <w:r w:rsidRPr="004A21B4">
        <w:rPr>
          <w:rFonts w:ascii="inherit" w:eastAsia="Times New Roman" w:hAnsi="inherit" w:cs="Helvetica"/>
          <w:color w:val="555555"/>
          <w:sz w:val="20"/>
          <w:szCs w:val="20"/>
          <w:lang w:eastAsia="es-AR"/>
        </w:rPr>
        <w:t xml:space="preserve"> o del mercado de trabajo, a la desagregación por sexo se la denomina género, pero la categoría permanece vacía. Algo similar ocurre cuando la palabra género sustituye a mujeres (Scott, 1990). El género requiere la búsqueda de sentido del comportamiento de varones y mujeres como seres socialmente sexuados.</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Marta Lamas sostiene que en América latina no hubo el suficiente debate ni una confrontación teórica al respecto, al menos comparada con la fuerza y visibilidad con que se ha dado en el mundo anglosajón. Para Lamas (1999) un aspecto relevante a debatir es “la forma en que se manifiesta el traslape conceptual entre género y diferencia sexual: como ausencia o silencio, confusión y negación”. En el debate sobre las relaciones entre hombres y mujeres, la diferencia sexual es un concepto básico para comprender la base sobre la que se construye el género. Según Lamas, las feministas norteamericanas circunscriben la definición de diferencia </w:t>
      </w:r>
      <w:r w:rsidRPr="004A21B4">
        <w:rPr>
          <w:rFonts w:ascii="inherit" w:eastAsia="Times New Roman" w:hAnsi="inherit" w:cs="Helvetica"/>
          <w:color w:val="555555"/>
          <w:sz w:val="20"/>
          <w:szCs w:val="20"/>
          <w:lang w:eastAsia="es-AR"/>
        </w:rPr>
        <w:lastRenderedPageBreak/>
        <w:t xml:space="preserve">sexual a lo anatómico, limitándola a una distinción sustantiva entre dos grupos de personas en función de su sexo, o sea, a un concepto taxonómico, análogo al de clase social o al de raza: “Al no manejar el concepto psicoanalítico de diferencia sexual, ignoran el papel del inconsciente en la formación de la identidad sexual y la inestabilidad de tal identidad, impuesta en un sujeto que, según Freud, es fundamentalmente bisexual. Esto tiñe las forma en que reflexionan sobre la diferencia entre mujeres y hombres, y por ello elaboran sus planteamientos teóricos a partir de la diferencia de género. Las europeas, más cercanas al psicoanálisis </w:t>
      </w:r>
      <w:proofErr w:type="spellStart"/>
      <w:r w:rsidRPr="004A21B4">
        <w:rPr>
          <w:rFonts w:ascii="inherit" w:eastAsia="Times New Roman" w:hAnsi="inherit" w:cs="Helvetica"/>
          <w:color w:val="555555"/>
          <w:sz w:val="20"/>
          <w:szCs w:val="20"/>
          <w:lang w:eastAsia="es-AR"/>
        </w:rPr>
        <w:t>lacaniano</w:t>
      </w:r>
      <w:proofErr w:type="spellEnd"/>
      <w:r w:rsidRPr="004A21B4">
        <w:rPr>
          <w:rFonts w:ascii="inherit" w:eastAsia="Times New Roman" w:hAnsi="inherit" w:cs="Helvetica"/>
          <w:color w:val="555555"/>
          <w:sz w:val="20"/>
          <w:szCs w:val="20"/>
          <w:lang w:eastAsia="es-AR"/>
        </w:rPr>
        <w:t>, suelen analizar la contradicción mujer/hombre incorporando la diferencia sexual en su complejidad psicoanalítica” (Lamas, 1999). Para esta teoría, “mujeres y hombres son producidos por el lenguaje y las prácticas y representaciones simbólicas dentro de formaciones sociales dadas, pero también por procesos inconscientes vinculados a la simbolización de la diferencia sexual. Hay que comprender que la diferencia sexual es una diferencia estructurante, a partir de la cual se construyen no sólo los papeles y prescripciones sociales sino el imaginario de lo que significa ser mujer o ser hombre, por lo tanto no puede ser situada en el mismo nivel que el género” (Lamas, 1999).</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Aunque no constituye una categoría cerrada, sino en pleno desarrollo, </w:t>
      </w:r>
      <w:r w:rsidRPr="004A21B4">
        <w:rPr>
          <w:rFonts w:ascii="inherit" w:eastAsia="Times New Roman" w:hAnsi="inherit" w:cs="Helvetica"/>
          <w:color w:val="555555"/>
          <w:sz w:val="20"/>
          <w:szCs w:val="20"/>
          <w:highlight w:val="yellow"/>
          <w:lang w:eastAsia="es-AR"/>
        </w:rPr>
        <w:t>la perspectiva de género favorece el ejercicio de una lectura crítica y cuestionadora de la realidad para analizar y transformar la situación de las personas. Se trata así de crear nuevas construcciones de sentido para que hombres y mujeres visualicen su masculinidad y su femineidad a través de vínculos no jerarquizados ni discriminatorios</w:t>
      </w:r>
      <w:r w:rsidRPr="004A21B4">
        <w:rPr>
          <w:rFonts w:ascii="inherit" w:eastAsia="Times New Roman" w:hAnsi="inherit" w:cs="Helvetica"/>
          <w:color w:val="555555"/>
          <w:sz w:val="20"/>
          <w:szCs w:val="20"/>
          <w:lang w:eastAsia="es-AR"/>
        </w:rPr>
        <w:t>. Susana Gamba</w:t>
      </w:r>
    </w:p>
    <w:p w:rsidR="004A21B4" w:rsidRPr="004A21B4" w:rsidRDefault="004A21B4" w:rsidP="004A21B4">
      <w:pPr>
        <w:shd w:val="clear" w:color="auto" w:fill="FFFFFF"/>
        <w:spacing w:after="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b/>
          <w:bCs/>
          <w:color w:val="555555"/>
          <w:sz w:val="20"/>
          <w:szCs w:val="20"/>
          <w:bdr w:val="none" w:sz="0" w:space="0" w:color="auto" w:frame="1"/>
          <w:lang w:eastAsia="es-AR"/>
        </w:rPr>
        <w:t>BIBLIOGRAFÍA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C. Amorós (1986): Hacia una crítica de la razón-patriarcal, </w:t>
      </w:r>
      <w:proofErr w:type="spellStart"/>
      <w:r w:rsidRPr="004A21B4">
        <w:rPr>
          <w:rFonts w:ascii="inherit" w:eastAsia="Times New Roman" w:hAnsi="inherit" w:cs="Helvetica"/>
          <w:color w:val="555555"/>
          <w:sz w:val="20"/>
          <w:szCs w:val="20"/>
          <w:lang w:eastAsia="es-AR"/>
        </w:rPr>
        <w:t>Anthropos</w:t>
      </w:r>
      <w:proofErr w:type="spellEnd"/>
      <w:r w:rsidRPr="004A21B4">
        <w:rPr>
          <w:rFonts w:ascii="inherit" w:eastAsia="Times New Roman" w:hAnsi="inherit" w:cs="Helvetica"/>
          <w:color w:val="555555"/>
          <w:sz w:val="20"/>
          <w:szCs w:val="20"/>
          <w:lang w:eastAsia="es-AR"/>
        </w:rPr>
        <w:t xml:space="preserve">, Madrid. R. </w:t>
      </w:r>
      <w:proofErr w:type="spellStart"/>
      <w:r w:rsidRPr="004A21B4">
        <w:rPr>
          <w:rFonts w:ascii="inherit" w:eastAsia="Times New Roman" w:hAnsi="inherit" w:cs="Helvetica"/>
          <w:color w:val="555555"/>
          <w:sz w:val="20"/>
          <w:szCs w:val="20"/>
          <w:lang w:eastAsia="es-AR"/>
        </w:rPr>
        <w:t>Braidotti</w:t>
      </w:r>
      <w:proofErr w:type="spellEnd"/>
      <w:r w:rsidRPr="004A21B4">
        <w:rPr>
          <w:rFonts w:ascii="inherit" w:eastAsia="Times New Roman" w:hAnsi="inherit" w:cs="Helvetica"/>
          <w:color w:val="555555"/>
          <w:sz w:val="20"/>
          <w:szCs w:val="20"/>
          <w:lang w:eastAsia="es-AR"/>
        </w:rPr>
        <w:t xml:space="preserve"> (2000): Sujetos nómades, Paidós, Buenos Aires, 2000.</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T. De Barbieri (1992): “Sobre la categoría de género. Una introducción teórica-metodológica” en ISIS Internacional N° 17, Santiago de Chile.</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E. </w:t>
      </w:r>
      <w:proofErr w:type="spellStart"/>
      <w:r w:rsidRPr="004A21B4">
        <w:rPr>
          <w:rFonts w:ascii="inherit" w:eastAsia="Times New Roman" w:hAnsi="inherit" w:cs="Helvetica"/>
          <w:color w:val="555555"/>
          <w:sz w:val="20"/>
          <w:szCs w:val="20"/>
          <w:lang w:eastAsia="es-AR"/>
        </w:rPr>
        <w:t>Gomariz</w:t>
      </w:r>
      <w:proofErr w:type="spellEnd"/>
      <w:r w:rsidRPr="004A21B4">
        <w:rPr>
          <w:rFonts w:ascii="inherit" w:eastAsia="Times New Roman" w:hAnsi="inherit" w:cs="Helvetica"/>
          <w:color w:val="555555"/>
          <w:sz w:val="20"/>
          <w:szCs w:val="20"/>
          <w:lang w:eastAsia="es-AR"/>
        </w:rPr>
        <w:t xml:space="preserve"> (1992): “Los estudios de género y sus fuentes epistemológicas. Periodización y perspectivas”, en ISIS Internacional N° 17, Santiago de Chile.</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M. Lamas (</w:t>
      </w:r>
      <w:proofErr w:type="spellStart"/>
      <w:r w:rsidRPr="004A21B4">
        <w:rPr>
          <w:rFonts w:ascii="inherit" w:eastAsia="Times New Roman" w:hAnsi="inherit" w:cs="Helvetica"/>
          <w:color w:val="555555"/>
          <w:sz w:val="20"/>
          <w:szCs w:val="20"/>
          <w:lang w:eastAsia="es-AR"/>
        </w:rPr>
        <w:t>comp</w:t>
      </w:r>
      <w:proofErr w:type="spellEnd"/>
      <w:r w:rsidRPr="004A21B4">
        <w:rPr>
          <w:rFonts w:ascii="inherit" w:eastAsia="Times New Roman" w:hAnsi="inherit" w:cs="Helvetica"/>
          <w:color w:val="555555"/>
          <w:sz w:val="20"/>
          <w:szCs w:val="20"/>
          <w:lang w:eastAsia="es-AR"/>
        </w:rPr>
        <w:t>.) (1996): La construcción cultural de la diferencia sexual, México, PUEG.</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M. Lamas (1999): “Género, diferencia de sexo y diferencia sexual” en ¿Género?, Debate Feminista, Año 10, Vol. 20, México, edición de octubre.</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J. W. Scott: “El género: una categoría útil para el análisis histórico”, en J. </w:t>
      </w:r>
      <w:proofErr w:type="spellStart"/>
      <w:r w:rsidRPr="004A21B4">
        <w:rPr>
          <w:rFonts w:ascii="inherit" w:eastAsia="Times New Roman" w:hAnsi="inherit" w:cs="Helvetica"/>
          <w:color w:val="555555"/>
          <w:sz w:val="20"/>
          <w:szCs w:val="20"/>
          <w:lang w:eastAsia="es-AR"/>
        </w:rPr>
        <w:t>Amelang</w:t>
      </w:r>
      <w:proofErr w:type="spellEnd"/>
      <w:r w:rsidRPr="004A21B4">
        <w:rPr>
          <w:rFonts w:ascii="inherit" w:eastAsia="Times New Roman" w:hAnsi="inherit" w:cs="Helvetica"/>
          <w:color w:val="555555"/>
          <w:sz w:val="20"/>
          <w:szCs w:val="20"/>
          <w:lang w:eastAsia="es-AR"/>
        </w:rPr>
        <w:t xml:space="preserve"> y Mary Nash (</w:t>
      </w:r>
      <w:proofErr w:type="spellStart"/>
      <w:r w:rsidRPr="004A21B4">
        <w:rPr>
          <w:rFonts w:ascii="inherit" w:eastAsia="Times New Roman" w:hAnsi="inherit" w:cs="Helvetica"/>
          <w:color w:val="555555"/>
          <w:sz w:val="20"/>
          <w:szCs w:val="20"/>
          <w:lang w:eastAsia="es-AR"/>
        </w:rPr>
        <w:t>comp</w:t>
      </w:r>
      <w:proofErr w:type="spellEnd"/>
      <w:r w:rsidRPr="004A21B4">
        <w:rPr>
          <w:rFonts w:ascii="inherit" w:eastAsia="Times New Roman" w:hAnsi="inherit" w:cs="Helvetica"/>
          <w:color w:val="555555"/>
          <w:sz w:val="20"/>
          <w:szCs w:val="20"/>
          <w:lang w:eastAsia="es-AR"/>
        </w:rPr>
        <w:t xml:space="preserve">.) (1990): Historia y género: las mujeres en la Europa moderna y contemporánea, Ed. </w:t>
      </w:r>
      <w:proofErr w:type="spellStart"/>
      <w:r w:rsidRPr="004A21B4">
        <w:rPr>
          <w:rFonts w:ascii="inherit" w:eastAsia="Times New Roman" w:hAnsi="inherit" w:cs="Helvetica"/>
          <w:color w:val="555555"/>
          <w:sz w:val="20"/>
          <w:szCs w:val="20"/>
          <w:lang w:eastAsia="es-AR"/>
        </w:rPr>
        <w:t>Alfons</w:t>
      </w:r>
      <w:proofErr w:type="spellEnd"/>
      <w:r w:rsidRPr="004A21B4">
        <w:rPr>
          <w:rFonts w:ascii="inherit" w:eastAsia="Times New Roman" w:hAnsi="inherit" w:cs="Helvetica"/>
          <w:color w:val="555555"/>
          <w:sz w:val="20"/>
          <w:szCs w:val="20"/>
          <w:lang w:eastAsia="es-AR"/>
        </w:rPr>
        <w:t xml:space="preserve"> el </w:t>
      </w:r>
      <w:proofErr w:type="spellStart"/>
      <w:r w:rsidRPr="004A21B4">
        <w:rPr>
          <w:rFonts w:ascii="inherit" w:eastAsia="Times New Roman" w:hAnsi="inherit" w:cs="Helvetica"/>
          <w:color w:val="555555"/>
          <w:sz w:val="20"/>
          <w:szCs w:val="20"/>
          <w:lang w:eastAsia="es-AR"/>
        </w:rPr>
        <w:t>Magnanim</w:t>
      </w:r>
      <w:proofErr w:type="spellEnd"/>
      <w:r w:rsidRPr="004A21B4">
        <w:rPr>
          <w:rFonts w:ascii="inherit" w:eastAsia="Times New Roman" w:hAnsi="inherit" w:cs="Helvetica"/>
          <w:color w:val="555555"/>
          <w:sz w:val="20"/>
          <w:szCs w:val="20"/>
          <w:lang w:eastAsia="es-AR"/>
        </w:rPr>
        <w:t>, Barcelona.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proofErr w:type="spellStart"/>
      <w:r w:rsidRPr="004A21B4">
        <w:rPr>
          <w:rFonts w:ascii="inherit" w:eastAsia="Times New Roman" w:hAnsi="inherit" w:cs="Helvetica"/>
          <w:color w:val="555555"/>
          <w:sz w:val="20"/>
          <w:szCs w:val="20"/>
          <w:lang w:eastAsia="es-AR"/>
        </w:rPr>
        <w:t>Carcedo</w:t>
      </w:r>
      <w:proofErr w:type="spellEnd"/>
      <w:r w:rsidRPr="004A21B4">
        <w:rPr>
          <w:rFonts w:ascii="inherit" w:eastAsia="Times New Roman" w:hAnsi="inherit" w:cs="Helvetica"/>
          <w:color w:val="555555"/>
          <w:sz w:val="20"/>
          <w:szCs w:val="20"/>
          <w:lang w:eastAsia="es-AR"/>
        </w:rPr>
        <w:t xml:space="preserve">, Ana y Montserrat </w:t>
      </w:r>
      <w:proofErr w:type="spellStart"/>
      <w:r w:rsidRPr="004A21B4">
        <w:rPr>
          <w:rFonts w:ascii="inherit" w:eastAsia="Times New Roman" w:hAnsi="inherit" w:cs="Helvetica"/>
          <w:color w:val="555555"/>
          <w:sz w:val="20"/>
          <w:szCs w:val="20"/>
          <w:lang w:eastAsia="es-AR"/>
        </w:rPr>
        <w:t>Sagot</w:t>
      </w:r>
      <w:proofErr w:type="spellEnd"/>
      <w:r w:rsidRPr="004A21B4">
        <w:rPr>
          <w:rFonts w:ascii="inherit" w:eastAsia="Times New Roman" w:hAnsi="inherit" w:cs="Helvetica"/>
          <w:color w:val="555555"/>
          <w:sz w:val="20"/>
          <w:szCs w:val="20"/>
          <w:lang w:eastAsia="es-AR"/>
        </w:rPr>
        <w:t xml:space="preserve"> (2002): </w:t>
      </w:r>
      <w:proofErr w:type="spellStart"/>
      <w:r w:rsidRPr="004A21B4">
        <w:rPr>
          <w:rFonts w:ascii="inherit" w:eastAsia="Times New Roman" w:hAnsi="inherit" w:cs="Helvetica"/>
          <w:color w:val="555555"/>
          <w:sz w:val="20"/>
          <w:szCs w:val="20"/>
          <w:lang w:eastAsia="es-AR"/>
        </w:rPr>
        <w:t>Femicidio</w:t>
      </w:r>
      <w:proofErr w:type="spellEnd"/>
      <w:r w:rsidRPr="004A21B4">
        <w:rPr>
          <w:rFonts w:ascii="inherit" w:eastAsia="Times New Roman" w:hAnsi="inherit" w:cs="Helvetica"/>
          <w:color w:val="555555"/>
          <w:sz w:val="20"/>
          <w:szCs w:val="20"/>
          <w:lang w:eastAsia="es-AR"/>
        </w:rPr>
        <w:t xml:space="preserve"> en Costa Rica, 1990–1999, Instituto Nacional de las Mujeres, San José de Costa Rica.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Domingo, Chris (1992): “</w:t>
      </w:r>
      <w:proofErr w:type="spellStart"/>
      <w:r w:rsidRPr="004A21B4">
        <w:rPr>
          <w:rFonts w:ascii="inherit" w:eastAsia="Times New Roman" w:hAnsi="inherit" w:cs="Helvetica"/>
          <w:color w:val="555555"/>
          <w:sz w:val="20"/>
          <w:szCs w:val="20"/>
          <w:lang w:eastAsia="es-AR"/>
        </w:rPr>
        <w:t>Femicide</w:t>
      </w:r>
      <w:proofErr w:type="spellEnd"/>
      <w:r w:rsidRPr="004A21B4">
        <w:rPr>
          <w:rFonts w:ascii="inherit" w:eastAsia="Times New Roman" w:hAnsi="inherit" w:cs="Helvetica"/>
          <w:color w:val="555555"/>
          <w:sz w:val="20"/>
          <w:szCs w:val="20"/>
          <w:lang w:eastAsia="es-AR"/>
        </w:rPr>
        <w:t xml:space="preserve">: </w:t>
      </w:r>
      <w:proofErr w:type="spellStart"/>
      <w:r w:rsidRPr="004A21B4">
        <w:rPr>
          <w:rFonts w:ascii="inherit" w:eastAsia="Times New Roman" w:hAnsi="inherit" w:cs="Helvetica"/>
          <w:color w:val="555555"/>
          <w:sz w:val="20"/>
          <w:szCs w:val="20"/>
          <w:lang w:eastAsia="es-AR"/>
        </w:rPr>
        <w:t>an</w:t>
      </w:r>
      <w:proofErr w:type="spellEnd"/>
      <w:r w:rsidRPr="004A21B4">
        <w:rPr>
          <w:rFonts w:ascii="inherit" w:eastAsia="Times New Roman" w:hAnsi="inherit" w:cs="Helvetica"/>
          <w:color w:val="555555"/>
          <w:sz w:val="20"/>
          <w:szCs w:val="20"/>
          <w:lang w:eastAsia="es-AR"/>
        </w:rPr>
        <w:t xml:space="preserve"> interview </w:t>
      </w:r>
      <w:proofErr w:type="spellStart"/>
      <w:r w:rsidRPr="004A21B4">
        <w:rPr>
          <w:rFonts w:ascii="inherit" w:eastAsia="Times New Roman" w:hAnsi="inherit" w:cs="Helvetica"/>
          <w:color w:val="555555"/>
          <w:sz w:val="20"/>
          <w:szCs w:val="20"/>
          <w:lang w:eastAsia="es-AR"/>
        </w:rPr>
        <w:t>with</w:t>
      </w:r>
      <w:proofErr w:type="spellEnd"/>
      <w:r w:rsidRPr="004A21B4">
        <w:rPr>
          <w:rFonts w:ascii="inherit" w:eastAsia="Times New Roman" w:hAnsi="inherit" w:cs="Helvetica"/>
          <w:color w:val="555555"/>
          <w:sz w:val="20"/>
          <w:szCs w:val="20"/>
          <w:lang w:eastAsia="es-AR"/>
        </w:rPr>
        <w:t xml:space="preserve"> Diana E.H. Russell”, en Off </w:t>
      </w:r>
      <w:proofErr w:type="spellStart"/>
      <w:r w:rsidRPr="004A21B4">
        <w:rPr>
          <w:rFonts w:ascii="inherit" w:eastAsia="Times New Roman" w:hAnsi="inherit" w:cs="Helvetica"/>
          <w:color w:val="555555"/>
          <w:sz w:val="20"/>
          <w:szCs w:val="20"/>
          <w:lang w:eastAsia="es-AR"/>
        </w:rPr>
        <w:t>Our</w:t>
      </w:r>
      <w:proofErr w:type="spellEnd"/>
      <w:r w:rsidRPr="004A21B4">
        <w:rPr>
          <w:rFonts w:ascii="inherit" w:eastAsia="Times New Roman" w:hAnsi="inherit" w:cs="Helvetica"/>
          <w:color w:val="555555"/>
          <w:sz w:val="20"/>
          <w:szCs w:val="20"/>
          <w:lang w:eastAsia="es-AR"/>
        </w:rPr>
        <w:t xml:space="preserve"> Backs, vol. 22, No. 7, Washington DC.</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Kelly, Liz (1988): </w:t>
      </w:r>
      <w:proofErr w:type="spellStart"/>
      <w:r w:rsidRPr="004A21B4">
        <w:rPr>
          <w:rFonts w:ascii="inherit" w:eastAsia="Times New Roman" w:hAnsi="inherit" w:cs="Helvetica"/>
          <w:color w:val="555555"/>
          <w:sz w:val="20"/>
          <w:szCs w:val="20"/>
          <w:lang w:eastAsia="es-AR"/>
        </w:rPr>
        <w:t>Surviving</w:t>
      </w:r>
      <w:proofErr w:type="spellEnd"/>
      <w:r w:rsidRPr="004A21B4">
        <w:rPr>
          <w:rFonts w:ascii="inherit" w:eastAsia="Times New Roman" w:hAnsi="inherit" w:cs="Helvetica"/>
          <w:color w:val="555555"/>
          <w:sz w:val="20"/>
          <w:szCs w:val="20"/>
          <w:lang w:eastAsia="es-AR"/>
        </w:rPr>
        <w:t xml:space="preserve"> sexual </w:t>
      </w:r>
      <w:proofErr w:type="spellStart"/>
      <w:r w:rsidRPr="004A21B4">
        <w:rPr>
          <w:rFonts w:ascii="inherit" w:eastAsia="Times New Roman" w:hAnsi="inherit" w:cs="Helvetica"/>
          <w:color w:val="555555"/>
          <w:sz w:val="20"/>
          <w:szCs w:val="20"/>
          <w:lang w:eastAsia="es-AR"/>
        </w:rPr>
        <w:t>violence</w:t>
      </w:r>
      <w:proofErr w:type="spellEnd"/>
      <w:r w:rsidRPr="004A21B4">
        <w:rPr>
          <w:rFonts w:ascii="inherit" w:eastAsia="Times New Roman" w:hAnsi="inherit" w:cs="Helvetica"/>
          <w:color w:val="555555"/>
          <w:sz w:val="20"/>
          <w:szCs w:val="20"/>
          <w:lang w:eastAsia="es-AR"/>
        </w:rPr>
        <w:t xml:space="preserve">. </w:t>
      </w:r>
      <w:proofErr w:type="spellStart"/>
      <w:r w:rsidRPr="004A21B4">
        <w:rPr>
          <w:rFonts w:ascii="inherit" w:eastAsia="Times New Roman" w:hAnsi="inherit" w:cs="Helvetica"/>
          <w:color w:val="555555"/>
          <w:sz w:val="20"/>
          <w:szCs w:val="20"/>
          <w:lang w:eastAsia="es-AR"/>
        </w:rPr>
        <w:t>PolityPress</w:t>
      </w:r>
      <w:proofErr w:type="spellEnd"/>
      <w:r w:rsidRPr="004A21B4">
        <w:rPr>
          <w:rFonts w:ascii="inherit" w:eastAsia="Times New Roman" w:hAnsi="inherit" w:cs="Helvetica"/>
          <w:color w:val="555555"/>
          <w:sz w:val="20"/>
          <w:szCs w:val="20"/>
          <w:lang w:eastAsia="es-AR"/>
        </w:rPr>
        <w:t>, Inglaterra</w:t>
      </w:r>
    </w:p>
    <w:p w:rsidR="004A21B4" w:rsidRPr="004A21B4" w:rsidRDefault="004A21B4" w:rsidP="004A21B4">
      <w:pPr>
        <w:shd w:val="clear" w:color="auto" w:fill="FFFFFF"/>
        <w:spacing w:after="135" w:line="270" w:lineRule="atLeast"/>
        <w:textAlignment w:val="baseline"/>
        <w:outlineLvl w:val="1"/>
        <w:rPr>
          <w:rFonts w:ascii="Georgia" w:eastAsia="Times New Roman" w:hAnsi="Georgia" w:cs="Helvetica"/>
          <w:color w:val="4C463D"/>
          <w:sz w:val="36"/>
          <w:szCs w:val="36"/>
          <w:lang w:eastAsia="es-AR"/>
        </w:rPr>
      </w:pPr>
      <w:r w:rsidRPr="004A21B4">
        <w:rPr>
          <w:rFonts w:ascii="Georgia" w:eastAsia="Times New Roman" w:hAnsi="Georgia" w:cs="Helvetica"/>
          <w:color w:val="4C463D"/>
          <w:sz w:val="36"/>
          <w:szCs w:val="36"/>
          <w:lang w:eastAsia="es-AR"/>
        </w:rPr>
        <w:t>P.-S.</w:t>
      </w:r>
    </w:p>
    <w:p w:rsidR="004A21B4" w:rsidRPr="004A21B4" w:rsidRDefault="00D2059A" w:rsidP="004A21B4">
      <w:pPr>
        <w:shd w:val="clear" w:color="auto" w:fill="FFFFFF"/>
        <w:spacing w:after="0" w:line="240" w:lineRule="auto"/>
        <w:textAlignment w:val="baseline"/>
        <w:rPr>
          <w:rFonts w:ascii="inherit" w:eastAsia="Times New Roman" w:hAnsi="inherit" w:cs="Helvetica"/>
          <w:color w:val="555555"/>
          <w:sz w:val="20"/>
          <w:szCs w:val="20"/>
          <w:lang w:eastAsia="es-AR"/>
        </w:rPr>
      </w:pPr>
      <w:hyperlink r:id="rId4" w:history="1">
        <w:r w:rsidR="004A21B4" w:rsidRPr="004A21B4">
          <w:rPr>
            <w:rFonts w:ascii="inherit" w:eastAsia="Times New Roman" w:hAnsi="inherit" w:cs="Helvetica"/>
            <w:color w:val="AA699D"/>
            <w:sz w:val="20"/>
            <w:szCs w:val="20"/>
            <w:u w:val="single"/>
            <w:bdr w:val="none" w:sz="0" w:space="0" w:color="auto" w:frame="1"/>
            <w:lang w:eastAsia="es-AR"/>
          </w:rPr>
          <w:t>Susana Gamba</w:t>
        </w:r>
      </w:hyperlink>
      <w:r w:rsidR="004A21B4" w:rsidRPr="004A21B4">
        <w:rPr>
          <w:rFonts w:ascii="inherit" w:eastAsia="Times New Roman" w:hAnsi="inherit" w:cs="Helvetica"/>
          <w:color w:val="555555"/>
          <w:sz w:val="20"/>
          <w:szCs w:val="20"/>
          <w:lang w:eastAsia="es-AR"/>
        </w:rPr>
        <w:t> es Coordinadora del Diccionario y presidenta de la Fundación "Agenda de las Mujeres". Argentina.</w:t>
      </w:r>
    </w:p>
    <w:p w:rsidR="004A21B4" w:rsidRPr="004A21B4" w:rsidRDefault="004A21B4" w:rsidP="004A21B4">
      <w:pPr>
        <w:shd w:val="clear" w:color="auto" w:fill="FFFFFF"/>
        <w:spacing w:before="150" w:after="150" w:line="240" w:lineRule="auto"/>
        <w:textAlignment w:val="baseline"/>
        <w:rPr>
          <w:rFonts w:ascii="inherit" w:eastAsia="Times New Roman" w:hAnsi="inherit" w:cs="Helvetica"/>
          <w:color w:val="555555"/>
          <w:sz w:val="20"/>
          <w:szCs w:val="20"/>
          <w:lang w:eastAsia="es-AR"/>
        </w:rPr>
      </w:pPr>
      <w:r w:rsidRPr="004A21B4">
        <w:rPr>
          <w:rFonts w:ascii="inherit" w:eastAsia="Times New Roman" w:hAnsi="inherit" w:cs="Helvetica"/>
          <w:color w:val="555555"/>
          <w:sz w:val="20"/>
          <w:szCs w:val="20"/>
          <w:lang w:eastAsia="es-AR"/>
        </w:rPr>
        <w:t xml:space="preserve">Este artículo ha sido publicado en el "Diccionario de estudios de Género y Feminismos". Editorial </w:t>
      </w:r>
      <w:proofErr w:type="spellStart"/>
      <w:r w:rsidRPr="004A21B4">
        <w:rPr>
          <w:rFonts w:ascii="inherit" w:eastAsia="Times New Roman" w:hAnsi="inherit" w:cs="Helvetica"/>
          <w:color w:val="555555"/>
          <w:sz w:val="20"/>
          <w:szCs w:val="20"/>
          <w:lang w:eastAsia="es-AR"/>
        </w:rPr>
        <w:t>Biblos</w:t>
      </w:r>
      <w:proofErr w:type="spellEnd"/>
      <w:r w:rsidRPr="004A21B4">
        <w:rPr>
          <w:rFonts w:ascii="inherit" w:eastAsia="Times New Roman" w:hAnsi="inherit" w:cs="Helvetica"/>
          <w:color w:val="555555"/>
          <w:sz w:val="20"/>
          <w:szCs w:val="20"/>
          <w:lang w:eastAsia="es-AR"/>
        </w:rPr>
        <w:t xml:space="preserve"> 2008</w:t>
      </w:r>
    </w:p>
    <w:p w:rsidR="004A21B4" w:rsidRPr="004A21B4" w:rsidRDefault="00D2059A" w:rsidP="004A21B4">
      <w:pPr>
        <w:shd w:val="clear" w:color="auto" w:fill="FFFFFF"/>
        <w:spacing w:after="0" w:line="240" w:lineRule="auto"/>
        <w:textAlignment w:val="baseline"/>
        <w:rPr>
          <w:rFonts w:ascii="inherit" w:eastAsia="Times New Roman" w:hAnsi="inherit" w:cs="Helvetica"/>
          <w:color w:val="555555"/>
          <w:sz w:val="20"/>
          <w:szCs w:val="20"/>
          <w:lang w:eastAsia="es-AR"/>
        </w:rPr>
      </w:pPr>
      <w:hyperlink r:id="rId5" w:history="1">
        <w:r w:rsidR="004A21B4" w:rsidRPr="004A21B4">
          <w:rPr>
            <w:rFonts w:ascii="inherit" w:eastAsia="Times New Roman" w:hAnsi="inherit" w:cs="Helvetica"/>
            <w:color w:val="AA699D"/>
            <w:sz w:val="20"/>
            <w:szCs w:val="20"/>
            <w:u w:val="single"/>
            <w:bdr w:val="none" w:sz="0" w:space="0" w:color="auto" w:frame="1"/>
            <w:lang w:eastAsia="es-AR"/>
          </w:rPr>
          <w:t>Entrevista a Susana Gamba</w:t>
        </w:r>
      </w:hyperlink>
    </w:p>
    <w:p w:rsidR="004A21B4" w:rsidRPr="004A21B4" w:rsidRDefault="00D2059A" w:rsidP="004A21B4">
      <w:pPr>
        <w:shd w:val="clear" w:color="auto" w:fill="FFFFFF"/>
        <w:spacing w:before="150" w:after="180" w:line="270" w:lineRule="atLeast"/>
        <w:textAlignment w:val="baseline"/>
        <w:rPr>
          <w:rFonts w:ascii="Helvetica" w:eastAsia="Times New Roman" w:hAnsi="Helvetica" w:cs="Helvetica"/>
          <w:color w:val="555555"/>
          <w:sz w:val="20"/>
          <w:szCs w:val="20"/>
          <w:lang w:eastAsia="es-AR"/>
        </w:rPr>
      </w:pPr>
      <w:r w:rsidRPr="00D2059A">
        <w:rPr>
          <w:rFonts w:ascii="Helvetica" w:eastAsia="Times New Roman" w:hAnsi="Helvetica" w:cs="Helvetica"/>
          <w:color w:val="555555"/>
          <w:sz w:val="20"/>
          <w:szCs w:val="20"/>
          <w:lang w:eastAsia="es-AR"/>
        </w:rPr>
        <w:pict>
          <v:rect id="_x0000_i1025" style="width:0;height:0" o:hralign="center" o:hrstd="t" o:hr="t" fillcolor="#a0a0a0" stroked="f"/>
        </w:pict>
      </w:r>
    </w:p>
    <w:p w:rsidR="004A21B4" w:rsidRPr="004A21B4" w:rsidRDefault="004A21B4" w:rsidP="00CC74F1">
      <w:pPr>
        <w:shd w:val="clear" w:color="auto" w:fill="FFFFFF"/>
        <w:spacing w:after="0" w:line="240" w:lineRule="auto"/>
        <w:textAlignment w:val="baseline"/>
        <w:rPr>
          <w:rFonts w:ascii="inherit" w:eastAsia="Times New Roman" w:hAnsi="inherit" w:cs="Helvetica"/>
          <w:color w:val="555555"/>
          <w:sz w:val="20"/>
          <w:szCs w:val="20"/>
          <w:lang w:eastAsia="es-AR"/>
        </w:rPr>
      </w:pPr>
      <w:bookmarkStart w:id="0" w:name="_GoBack"/>
      <w:bookmarkEnd w:id="0"/>
      <w:r w:rsidRPr="004A21B4">
        <w:rPr>
          <w:rFonts w:ascii="inherit" w:eastAsia="Times New Roman" w:hAnsi="inherit" w:cs="Helvetica"/>
          <w:color w:val="AA699D"/>
          <w:sz w:val="20"/>
          <w:szCs w:val="20"/>
          <w:u w:val="single"/>
          <w:bdr w:val="none" w:sz="0" w:space="0" w:color="auto" w:frame="1"/>
          <w:lang w:eastAsia="es-AR"/>
        </w:rPr>
        <w:t>Fuente: Agenda de las mujeres</w:t>
      </w:r>
      <w:r w:rsidRPr="004A21B4">
        <w:rPr>
          <w:rFonts w:ascii="inherit" w:eastAsia="Times New Roman" w:hAnsi="inherit" w:cs="Helvetica"/>
          <w:color w:val="555555"/>
          <w:sz w:val="20"/>
          <w:szCs w:val="20"/>
          <w:lang w:eastAsia="es-AR"/>
        </w:rPr>
        <w:t>2008-03</w:t>
      </w:r>
    </w:p>
    <w:p w:rsidR="00C66E52" w:rsidRDefault="00C66E52"/>
    <w:sectPr w:rsidR="00C66E52" w:rsidSect="00D205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21B4"/>
    <w:rsid w:val="001F4EF4"/>
    <w:rsid w:val="004A21B4"/>
    <w:rsid w:val="004C4672"/>
    <w:rsid w:val="006C3CCF"/>
    <w:rsid w:val="00C12C59"/>
    <w:rsid w:val="00C66E52"/>
    <w:rsid w:val="00CC74F1"/>
    <w:rsid w:val="00D205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9A"/>
  </w:style>
  <w:style w:type="paragraph" w:styleId="Ttulo1">
    <w:name w:val="heading 1"/>
    <w:basedOn w:val="Normal"/>
    <w:link w:val="Ttulo1Car"/>
    <w:uiPriority w:val="9"/>
    <w:qFormat/>
    <w:rsid w:val="004A21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4A21B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21B4"/>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4A21B4"/>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A21B4"/>
    <w:rPr>
      <w:b/>
      <w:bCs/>
    </w:rPr>
  </w:style>
  <w:style w:type="character" w:customStyle="1" w:styleId="apple-converted-space">
    <w:name w:val="apple-converted-space"/>
    <w:basedOn w:val="Fuentedeprrafopredeter"/>
    <w:rsid w:val="004A21B4"/>
  </w:style>
  <w:style w:type="character" w:styleId="Hipervnculo">
    <w:name w:val="Hyperlink"/>
    <w:basedOn w:val="Fuentedeprrafopredeter"/>
    <w:uiPriority w:val="99"/>
    <w:semiHidden/>
    <w:unhideWhenUsed/>
    <w:rsid w:val="004A21B4"/>
    <w:rPr>
      <w:color w:val="0000FF"/>
      <w:u w:val="single"/>
    </w:rPr>
  </w:style>
  <w:style w:type="paragraph" w:styleId="NormalWeb">
    <w:name w:val="Normal (Web)"/>
    <w:basedOn w:val="Normal"/>
    <w:uiPriority w:val="99"/>
    <w:semiHidden/>
    <w:unhideWhenUsed/>
    <w:rsid w:val="004A21B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ien">
    <w:name w:val="lien"/>
    <w:basedOn w:val="Normal"/>
    <w:rsid w:val="004A21B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A21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69847">
      <w:bodyDiv w:val="1"/>
      <w:marLeft w:val="0"/>
      <w:marRight w:val="0"/>
      <w:marTop w:val="0"/>
      <w:marBottom w:val="0"/>
      <w:divBdr>
        <w:top w:val="none" w:sz="0" w:space="0" w:color="auto"/>
        <w:left w:val="none" w:sz="0" w:space="0" w:color="auto"/>
        <w:bottom w:val="none" w:sz="0" w:space="0" w:color="auto"/>
        <w:right w:val="none" w:sz="0" w:space="0" w:color="auto"/>
      </w:divBdr>
      <w:divsChild>
        <w:div w:id="733090401">
          <w:marLeft w:val="0"/>
          <w:marRight w:val="0"/>
          <w:marTop w:val="0"/>
          <w:marBottom w:val="0"/>
          <w:divBdr>
            <w:top w:val="none" w:sz="0" w:space="0" w:color="auto"/>
            <w:left w:val="none" w:sz="0" w:space="0" w:color="auto"/>
            <w:bottom w:val="none" w:sz="0" w:space="0" w:color="auto"/>
            <w:right w:val="none" w:sz="0" w:space="0" w:color="auto"/>
          </w:divBdr>
          <w:divsChild>
            <w:div w:id="1060206792">
              <w:marLeft w:val="0"/>
              <w:marRight w:val="0"/>
              <w:marTop w:val="0"/>
              <w:marBottom w:val="300"/>
              <w:divBdr>
                <w:top w:val="none" w:sz="0" w:space="0" w:color="auto"/>
                <w:left w:val="none" w:sz="0" w:space="0" w:color="auto"/>
                <w:bottom w:val="none" w:sz="0" w:space="0" w:color="auto"/>
                <w:right w:val="none" w:sz="0" w:space="0" w:color="auto"/>
              </w:divBdr>
              <w:divsChild>
                <w:div w:id="940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1032">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
            <w:div w:id="1603293157">
              <w:marLeft w:val="0"/>
              <w:marRight w:val="0"/>
              <w:marTop w:val="0"/>
              <w:marBottom w:val="0"/>
              <w:divBdr>
                <w:top w:val="none" w:sz="0" w:space="0" w:color="auto"/>
                <w:left w:val="none" w:sz="0" w:space="0" w:color="auto"/>
                <w:bottom w:val="none" w:sz="0" w:space="0" w:color="auto"/>
                <w:right w:val="none" w:sz="0" w:space="0" w:color="auto"/>
              </w:divBdr>
            </w:div>
            <w:div w:id="4736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rin.com/suplementos/mujer/2006/03/07/m-00501.htm" TargetMode="External"/><Relationship Id="rId4" Type="http://schemas.openxmlformats.org/officeDocument/2006/relationships/hyperlink" Target="http://www.clarin.com/suplementos/mujer/2006/03/07/m-005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1869</Words>
  <Characters>10282</Characters>
  <Application>Microsoft Office Word</Application>
  <DocSecurity>0</DocSecurity>
  <Lines>85</Lines>
  <Paragraphs>24</Paragraphs>
  <ScaleCrop>false</ScaleCrop>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Marisol</cp:lastModifiedBy>
  <cp:revision>2</cp:revision>
  <dcterms:created xsi:type="dcterms:W3CDTF">2018-11-10T12:43:00Z</dcterms:created>
  <dcterms:modified xsi:type="dcterms:W3CDTF">2018-11-10T12:43:00Z</dcterms:modified>
</cp:coreProperties>
</file>