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80.0" w:type="dxa"/>
        <w:jc w:val="left"/>
        <w:tblLayout w:type="fixed"/>
        <w:tblLook w:val="0000"/>
      </w:tblPr>
      <w:tblGrid>
        <w:gridCol w:w="2640"/>
        <w:gridCol w:w="3870"/>
        <w:gridCol w:w="1110"/>
        <w:gridCol w:w="2160"/>
        <w:tblGridChange w:id="0">
          <w:tblGrid>
            <w:gridCol w:w="2640"/>
            <w:gridCol w:w="3870"/>
            <w:gridCol w:w="1110"/>
            <w:gridCol w:w="2160"/>
          </w:tblGrid>
        </w:tblGridChange>
      </w:tblGrid>
      <w:tr>
        <w:trPr>
          <w:cantSplit w:val="1"/>
          <w:trHeight w:val="435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PROGRAMA - AÑO 2024</w:t>
            </w:r>
          </w:p>
        </w:tc>
      </w:tr>
      <w:tr>
        <w:trPr>
          <w:cantSplit w:val="1"/>
          <w:trHeight w:val="38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6">
            <w:pPr>
              <w:ind w:firstLine="142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Espacio Curricular: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7">
            <w:pPr>
              <w:widowControl w:val="1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Teoría de la Educación (P101)</w:t>
            </w:r>
          </w:p>
        </w:tc>
      </w:tr>
      <w:tr>
        <w:trPr>
          <w:cantSplit w:val="1"/>
          <w:trHeight w:val="3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ind w:firstLine="142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Carácter: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Obligatorio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ind w:left="136" w:hanging="102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Período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ind w:left="136" w:firstLine="0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2º Semestre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ind w:firstLine="142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Carrera/s: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widowControl w:val="1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PGU en Ciencias Básicas con orientación en Biología, Física, Matemática y Química </w:t>
            </w:r>
          </w:p>
        </w:tc>
      </w:tr>
      <w:tr>
        <w:trPr>
          <w:cantSplit w:val="1"/>
          <w:trHeight w:val="3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ind w:firstLine="142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Profesor Responsable: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13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Claudia Sara</w:t>
            </w:r>
          </w:p>
        </w:tc>
      </w:tr>
      <w:tr>
        <w:trPr>
          <w:cantSplit w:val="1"/>
          <w:trHeight w:val="3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ind w:firstLine="142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Equipo Docente: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Antonella Viggiani – Milena Quiroz</w:t>
            </w:r>
          </w:p>
        </w:tc>
      </w:tr>
      <w:tr>
        <w:trPr>
          <w:cantSplit w:val="1"/>
          <w:trHeight w:val="3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widowControl w:val="1"/>
              <w:ind w:left="136" w:firstLine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Carga Horaria: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widowControl w:val="1"/>
              <w:ind w:left="136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96 horas (12 horas teóricas y 84 horas teórico-prácticas)</w:t>
            </w:r>
          </w:p>
        </w:tc>
      </w:tr>
      <w:tr>
        <w:trPr>
          <w:cantSplit w:val="1"/>
          <w:trHeight w:val="5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ind w:firstLine="142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Requisitos de Cursado: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ind w:left="136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-</w:t>
            </w:r>
          </w:p>
          <w:p w:rsidR="00000000" w:rsidDel="00000000" w:rsidP="00000000" w:rsidRDefault="00000000" w:rsidRPr="00000000" w14:paraId="00000020">
            <w:pPr>
              <w:ind w:left="136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5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750"/>
        <w:tblGridChange w:id="0">
          <w:tblGrid>
            <w:gridCol w:w="9750"/>
          </w:tblGrid>
        </w:tblGridChange>
      </w:tblGrid>
      <w:tr>
        <w:trPr>
          <w:cantSplit w:val="0"/>
          <w:trHeight w:val="396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jc w:val="both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1- EXPECTATIVAS DE LOGRO</w:t>
            </w:r>
          </w:p>
        </w:tc>
      </w:tr>
      <w:tr>
        <w:trPr>
          <w:cantSplit w:val="0"/>
          <w:trHeight w:val="2117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ind w:left="100"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Comprender las diferentes concepciones educativas, ponderando sus fundamentos filosóficos, antropológicos, psicológicos y pedagógicos, así como su contribución a la formación integral de las personas y de las comunidades, al desarrollo económico y social y al fortalecimiento de la democracia.</w:t>
            </w:r>
          </w:p>
          <w:p w:rsidR="00000000" w:rsidDel="00000000" w:rsidP="00000000" w:rsidRDefault="00000000" w:rsidRPr="00000000" w14:paraId="00000026">
            <w:pPr>
              <w:ind w:left="100"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Fundamentar las prácticas pedagógicas enmarcadas en las diferentes concepciones filosóficas y sociales del conocimiento y de la función de la educación y la escuela.</w:t>
            </w:r>
          </w:p>
          <w:p w:rsidR="00000000" w:rsidDel="00000000" w:rsidP="00000000" w:rsidRDefault="00000000" w:rsidRPr="00000000" w14:paraId="00000027">
            <w:pPr>
              <w:ind w:left="100"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Comprender la naturaleza de la educación como proceso social interrelacionado con otros procesos de la estructura social global.</w:t>
            </w:r>
          </w:p>
        </w:tc>
      </w:tr>
    </w:tbl>
    <w:p w:rsidR="00000000" w:rsidDel="00000000" w:rsidP="00000000" w:rsidRDefault="00000000" w:rsidRPr="00000000" w14:paraId="00000028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70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705"/>
        <w:tblGridChange w:id="0">
          <w:tblGrid>
            <w:gridCol w:w="9705"/>
          </w:tblGrid>
        </w:tblGridChange>
      </w:tblGrid>
      <w:tr>
        <w:trPr>
          <w:cantSplit w:val="0"/>
          <w:trHeight w:val="312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ind w:left="100" w:firstLine="0"/>
              <w:jc w:val="both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2- DESCRIPTORES</w:t>
            </w:r>
          </w:p>
        </w:tc>
      </w:tr>
      <w:tr>
        <w:trPr>
          <w:cantSplit w:val="0"/>
          <w:trHeight w:val="2387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ind w:left="100"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La Educación, sus fundamentos. Perspectiva filosófica, psicológica y social del alumnado. La persona, la subjetividad y la configuración de la personalidad: actores, prácticas y contextos. Implicancias pedagógicas. Los contenidos escolares. Realidad y conocimiento: diferentes perspectivas. Conocimiento, valores y verdad. El carácter provisional del conocimiento. Conocimiento escolar. Teorías contemporáneas de la educación. Los paradigmas y enfoques de las propuestas pedagógicas actuales. Los fundamentos de la práctica educativa. La educación como proceso social. Heterogeneidad sociocultural y capital cultural. La vida cotidiana como ámbito de construcción de lo sociocultural y su relación con el conocimiento y los procesos de aprendizaje.</w:t>
            </w:r>
          </w:p>
        </w:tc>
      </w:tr>
    </w:tbl>
    <w:p w:rsidR="00000000" w:rsidDel="00000000" w:rsidP="00000000" w:rsidRDefault="00000000" w:rsidRPr="00000000" w14:paraId="0000002B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771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771"/>
        <w:tblGridChange w:id="0">
          <w:tblGrid>
            <w:gridCol w:w="9771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keepNext w:val="1"/>
              <w:tabs>
                <w:tab w:val="left" w:leader="none" w:pos="-1134"/>
                <w:tab w:val="left" w:leader="none" w:pos="-720"/>
                <w:tab w:val="left" w:leader="none" w:pos="0"/>
                <w:tab w:val="left" w:leader="none" w:pos="720"/>
                <w:tab w:val="left" w:leader="none" w:pos="1303"/>
                <w:tab w:val="left" w:leader="none" w:pos="2160"/>
                <w:tab w:val="left" w:leader="none" w:pos="5115"/>
              </w:tabs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3- CONTENIDOS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UNIDAD 1. La Educación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1"/>
              <w:numPr>
                <w:ilvl w:val="0"/>
                <w:numId w:val="10"/>
              </w:numPr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Fundamentos de la práctica educativa como proceso social.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1"/>
              <w:numPr>
                <w:ilvl w:val="0"/>
                <w:numId w:val="10"/>
              </w:numPr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¿Por qué y para qué educamos? Actores, prácticas y contextos.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1"/>
              <w:numPr>
                <w:ilvl w:val="0"/>
                <w:numId w:val="10"/>
              </w:numPr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El educador como pedagogo: la educación como profesión.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UNIDAD 2. La Escuela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1"/>
              <w:numPr>
                <w:ilvl w:val="0"/>
                <w:numId w:val="10"/>
              </w:numPr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La relación escuela-sociedad, los contenidos escolares y el capital cultural.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1"/>
              <w:numPr>
                <w:ilvl w:val="0"/>
                <w:numId w:val="10"/>
              </w:numPr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El dilema pedagógico de la escuela: crítica o reproductora del orden hegemónico.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1"/>
              <w:numPr>
                <w:ilvl w:val="0"/>
                <w:numId w:val="10"/>
              </w:numPr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La función social de la escuela en las Teorías Contemporáneas: Propuestas Pedagógicas actuales.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1"/>
              <w:numPr>
                <w:ilvl w:val="0"/>
                <w:numId w:val="10"/>
              </w:numPr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¿Para qué sirve la escuela?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ind w:left="72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8">
            <w:pPr>
              <w:rPr>
                <w:rFonts w:ascii="Arial" w:cs="Arial" w:eastAsia="Arial" w:hAnsi="Arial"/>
                <w:sz w:val="22"/>
                <w:szCs w:val="22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UNIDAD 3. El conocimiento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1"/>
              <w:numPr>
                <w:ilvl w:val="0"/>
                <w:numId w:val="10"/>
              </w:numPr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Conocimiento escolar y cultura. Nuevas demandas educativas en la sociedad de la información y el conocimiento.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1"/>
              <w:numPr>
                <w:ilvl w:val="0"/>
                <w:numId w:val="10"/>
              </w:numPr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Conocimiento, valores y verdad. Heterogeneidad sociocultural y capital cultural.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1"/>
              <w:numPr>
                <w:ilvl w:val="0"/>
                <w:numId w:val="10"/>
              </w:numPr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El carácter provisional del conocimiento y los contenidos escolares.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1"/>
              <w:tabs>
                <w:tab w:val="left" w:leader="none" w:pos="-1134"/>
                <w:tab w:val="left" w:leader="none" w:pos="-720"/>
                <w:tab w:val="left" w:leader="none" w:pos="0"/>
                <w:tab w:val="left" w:leader="none" w:pos="720"/>
                <w:tab w:val="left" w:leader="none" w:pos="1303"/>
                <w:tab w:val="left" w:leader="none" w:pos="2160"/>
                <w:tab w:val="left" w:leader="none" w:pos="5115"/>
              </w:tabs>
              <w:ind w:left="720" w:hanging="36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771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771"/>
        <w:tblGridChange w:id="0">
          <w:tblGrid>
            <w:gridCol w:w="9771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keepNext w:val="1"/>
              <w:tabs>
                <w:tab w:val="left" w:leader="none" w:pos="-1134"/>
                <w:tab w:val="left" w:leader="none" w:pos="-720"/>
                <w:tab w:val="left" w:leader="none" w:pos="0"/>
                <w:tab w:val="left" w:leader="none" w:pos="720"/>
                <w:tab w:val="left" w:leader="none" w:pos="1303"/>
                <w:tab w:val="left" w:leader="none" w:pos="2160"/>
                <w:tab w:val="left" w:leader="none" w:pos="5115"/>
              </w:tabs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4- BIBLIOGRAFÍA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jc w:val="both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OBLIGATORIA</w:t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9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GVIRTZ, Silvina y otras (2007) La educación ayer, hoy y mañana. El ABC de la Pedagogía. Aique Educación. Buenos Aires. Cap 1-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9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FREIRE, P, (2008)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Pedagogía del Oprimido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, Ed. S. XXI, Buenos Aires.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9"/>
              </w:numPr>
              <w:ind w:left="720" w:hanging="360"/>
              <w:jc w:val="both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FREIRE, P. (1997) La educación como práctica de la libertad, México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9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FRIGERIO, G. (2003) Los sentidos del verbo educar, CREFAL, México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9"/>
              </w:numPr>
              <w:ind w:left="720" w:right="145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MEIRIEU, Philippe (2012), La opción de educar, Octaedro, Barcelona.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9"/>
              </w:numPr>
              <w:ind w:left="720" w:right="145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MEIRIEU, Philippe (2003), Frankestein Educador,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9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MENENDEZ, P. (2019) Escuelas que valgan la pena, Paidós, Bs. As.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9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GVIRTZ, Silvina y otras (2007) La educación ayer, hoy y mañana. El ABC de la Pedagogía. Aique Educación, Buenos Aires.  Cap 2 y 3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9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CABRERA, M. E. (2011), El trabajo del educador: desafíos de una práctica crítica, Ministerio de Educación de la Nación, Buenos Aires.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9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RIGAL, L. (2011) Lo implícito y lo explícito en los componentes pedagógicos de las teorías críticas de la educación, en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La mirada pedagógica para el siglo XXI: teorías, temas y prácticas en cuestión. Reflexiones de un encuentro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. Editorial de la FFyL UBA, Buenos Aires.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9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TENTI FANFANI, E. (2021) La Escuela bajo sospecha, Ed. Siglo Veintiuno, Bs. As.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numPr>
                <w:ilvl w:val="0"/>
                <w:numId w:val="9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COBO, C. (2016) La Innovación Pendiente. Reflexiones (y Provocaciones) sobre educación, tecnología y conocimiento. Colección Fundación Ceibal/Debate, Montevideo.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numPr>
                <w:ilvl w:val="0"/>
                <w:numId w:val="9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MORIN, E (2002) La cabeza bien puesta. Repensar la reforma. Reformar el pensamiento. Ed. Nueva Visión, Buenos Aires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numPr>
                <w:ilvl w:val="0"/>
                <w:numId w:val="9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POZO, Juan Ignacio (1998). Aprender y enseñar ciencia. Madrid, Morata. Madrid. Cap.1.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numPr>
                <w:ilvl w:val="0"/>
                <w:numId w:val="9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RIVAS, A. (2019) ¿Quién controla el futuro de la educación?, Siglo Veintiuno, Bs. As.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numPr>
                <w:ilvl w:val="0"/>
                <w:numId w:val="9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SERRES, M (2012) Pulgarcita, Fondo de Cultura Económica, Bs. As.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numPr>
                <w:ilvl w:val="0"/>
                <w:numId w:val="9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TOURIÑÁN, J. M. (2019). Pedagogía, profesión, conocimiento y educación: una aproximación mesoaxiológica a la relación desde la disciplina, la carrera y la función de educar. Tendencias Pedagógicas, Santiago de Compostela, España.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ind w:firstLine="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AMPLIATORIA </w:t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9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ANTELO, Estanislao (1999). Instrucciones para ser profesor. Pedagogía para aspirantes. Buenos Aires. Santillana.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9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BRASLAVSKY, C. (1989) Hacia la comprensión de la función social de los sistemas educativos.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9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DEWEY, John. (1991) Mi credo pedagógico. En: Teoría de la educación y sociedad, CEAL, Buenos Aires.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9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Disponible en: http://detemasytemas.files.wordpress.com/2012/02/merieu-p-frankesteineducador.pdf NASSIF, Ricardo. (1984) Dialéctica de la educación. En: Teoría de la Educación.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9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DUSCHATZKY, Silvia.(2002) Buscar (y encontrar) la escuela en la experiencia. En Espacio Freire “Educar, Resistencia y creación. El pensamiento de Paulo Freire desafía a los educadores argentinos hoy”. Buenos Aires. Centro Nueva Tierra.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9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Educación, Ciencia y Tecnología. Buenos Aires. Disponible en http://www.me.gov.ar/curriform/publica/meirieu_final.pdf MEIRIEU, Philippe (2003) Frankenstein Educador. Bacelona. Laertes.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9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En: Bravslavsky, C. La discriminación educativa en Argentina. Ed. Miño y Dávila, Bs. As. DURKHEIM, Emile. (1991) "La educación, su naturaleza y su papel". En: Teoría de la educación y sociedad, CEAL, Buenos Aires.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9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GARAYO, Perla (2008) Documento de cátedra: “Conceptos introductorios: Educación, Estado y Sistema Educativo Argentino”.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9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GIMENO SACRISTÁN, J. y PÉREZ GÓMEZ, A (1994) Comprender y transformar la enseñanza, Ed.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numPr>
                <w:ilvl w:val="0"/>
                <w:numId w:val="9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GVIRTZ, Silvina y PALAMIDESSI, Mariano. (1998) La escolarización de la palabra y el cuerpo.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9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http://www.seer.ufu.br/index.php/che/article/view/392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numPr>
                <w:ilvl w:val="0"/>
                <w:numId w:val="9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MEIRIEU, Philippe (2006) El significado de educar en un mundo sin referencias. Ministerio de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numPr>
                <w:ilvl w:val="0"/>
                <w:numId w:val="9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Morata, Madrid.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9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NARODOWSKI, Mariano y BRAILOVSKY Daniel. (2005) La cuestión del fin de la Razón de Estado en la Historia de la Escolarización. Cadernos de História da Educação - nº. 4 - jan./dez. P.143 Disponible en: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numPr>
                <w:ilvl w:val="0"/>
                <w:numId w:val="9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PANSZA GONZÁLEZ, M. y otros, (1996) Sociedad, Educación Didáctica, en Fundamentación de la Didáctica, Gernika, México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numPr>
                <w:ilvl w:val="0"/>
                <w:numId w:val="9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PÉREZ GÓMEZ, Angel, (1999) La cultura escolar en la sociedad neoliberal, Ed. Morata, Madrid.  SIRVENT, María Teresa. (2002) La educación popular: características básicas y proceso histórico. En Espacio Freire. “Educar, Resistencia y creación. El pensamiento de Paulo Freire desafía a los educadores argentinos hoy”. Buenos Aires. Centro Nueva Tierra.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9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Revista Novedades educativas, Año 10 Nª 94, octubre 1998. Buenos Aires.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9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TENTI FANFANI, Emilio (1987) Escuela y Socialización. En: ELICHIRI, N. (comp.) El niño y la escuela. Reflexiones acerca de lo obvio. Ed. Nueva Visión, Bs. As.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9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URZI, S. (1997), Corrientes Pedagógicas, Manuales Escolares, Política y Pedagogía, Revista Educación UNCUYO.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9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ZINGARETTI, H.  (2001) Esperanza y Pedagogía, Ediunc, Mendoza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771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771"/>
        <w:tblGridChange w:id="0">
          <w:tblGrid>
            <w:gridCol w:w="9771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keepNext w:val="1"/>
              <w:tabs>
                <w:tab w:val="left" w:leader="none" w:pos="-1134"/>
                <w:tab w:val="left" w:leader="none" w:pos="-720"/>
                <w:tab w:val="left" w:leader="none" w:pos="0"/>
                <w:tab w:val="left" w:leader="none" w:pos="720"/>
                <w:tab w:val="left" w:leader="none" w:pos="1303"/>
                <w:tab w:val="left" w:leader="none" w:pos="2160"/>
                <w:tab w:val="left" w:leader="none" w:pos="5115"/>
              </w:tabs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5-METODOLOGÍA DE ENSEÑANZA Y EVALUACIÓN DURANTE EL CURSADO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ind w:right="58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La propuesta metodológica se sustenta en la dinámica del aula invertida y en la actividad que realizan los estudiantes como foco de la propuesta didáctica con la utilización de estrategias creativas a través de las cuales el estudiante adquiere un protagonismo mayor que en las metodologías tradicionales. El estudiante va construyendo los conocimientos y desarrollando habilidades mediante la búsqueda personal orientada por las profesoras. </w:t>
            </w:r>
          </w:p>
          <w:p w:rsidR="00000000" w:rsidDel="00000000" w:rsidP="00000000" w:rsidRDefault="00000000" w:rsidRPr="00000000" w14:paraId="0000006B">
            <w:pPr>
              <w:ind w:right="58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El estudiante en esta metodología de la enseñanza, no se limita a registrar la información recibida, sino que la contrasta posteriormente en grupo con propuestas de carácter colaborativo o compartido del conocimiento y guiado por las lecturas realizadas. Esta metodología busca la formación del juicio crítico del futuro docente a través del desarrollo de competencias para que logre la toma de posturas con fundamentos, como una persona reflexiva, capaz de analizar y mejorar su práctica.  </w:t>
            </w:r>
          </w:p>
          <w:p w:rsidR="00000000" w:rsidDel="00000000" w:rsidP="00000000" w:rsidRDefault="00000000" w:rsidRPr="00000000" w14:paraId="0000006C">
            <w:pPr>
              <w:ind w:right="5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Para ello se ofrecerá al estudiante una selección bibliográfica que contempla una lectura obligatoria por eje temático que será enriquecida por una segunda (libro o artículo completo) que el estudiante escogerá en función de los intereses e interrogantes que orienten sus producciones.   </w:t>
            </w:r>
          </w:p>
          <w:p w:rsidR="00000000" w:rsidDel="00000000" w:rsidP="00000000" w:rsidRDefault="00000000" w:rsidRPr="00000000" w14:paraId="0000006D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Las estrategias creativas que se proponen son el diálogo analógico creativo, el cuento o relato, el ensayo, el debate, la autobiografía (Maggio, 2022)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. Las profesoras ofrecerán en el inicio del cursado de la materia, tres senderos (uno por eje) para que los estudiantes opten por uno de ellos para comenzar el análisis y luego a través de la utilización de distintas estrategias didácticas, se irán trabajando de manera integrada todos los temas de la asignatura. Los estudiantes a través del sistema de lectura previa, participarán de las clases aportando con distintas producciones creativas individuales y/o grupales, el desarrollo de los conceptos trabajados. Clase a clase se irán fortaleciendo e integrando los distintos conceptos para el logro de una producción final colaborativa y/o individual. La misma, podrá ser presentada en distintos formatos a elección según las estrategias didácticas creativas utilizadas en clase, o bien otras que el grupo opte por proponer en acuerdo con las profesoras. </w:t>
            </w:r>
          </w:p>
          <w:p w:rsidR="00000000" w:rsidDel="00000000" w:rsidP="00000000" w:rsidRDefault="00000000" w:rsidRPr="00000000" w14:paraId="0000006E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Asimismo, el desarrollo de esta propuesta tiene como eje transversal, el análisis del propio proceso educativo y de situaciones educativas de la realidad más próxima, que estimulen a entender lo educativo, de manera tal que posibilite a los estudiantes a ejercer la crítica y el análisis distanciado respecto a los sesgos ideológicos latentes en las didácticas y pedagogías “prácticas” o descriptivas al uso.</w:t>
            </w:r>
          </w:p>
          <w:p w:rsidR="00000000" w:rsidDel="00000000" w:rsidP="00000000" w:rsidRDefault="00000000" w:rsidRPr="00000000" w14:paraId="0000006F">
            <w:pPr>
              <w:ind w:right="56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La producción final deberá denotar el manejo conceptual basado en la bibliografía obligatoria y será el requisito de aprobación de la asignatura. Los prácticos tendrán carácter de exámenes parciales y consistirán en la presentación de avances de la producción final. </w:t>
            </w:r>
          </w:p>
          <w:p w:rsidR="00000000" w:rsidDel="00000000" w:rsidP="00000000" w:rsidRDefault="00000000" w:rsidRPr="00000000" w14:paraId="00000070">
            <w:pPr>
              <w:ind w:right="6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Por la metodología de la asignatura, la asistencia a clase y la aprobación individual de los controles de lectura previa, resultan requisitos indispensables para la obtención de la regularidad y aprobación final de la asignatura. </w:t>
            </w:r>
          </w:p>
        </w:tc>
      </w:tr>
    </w:tbl>
    <w:p w:rsidR="00000000" w:rsidDel="00000000" w:rsidP="00000000" w:rsidRDefault="00000000" w:rsidRPr="00000000" w14:paraId="00000071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77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776"/>
        <w:tblGridChange w:id="0">
          <w:tblGrid>
            <w:gridCol w:w="977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2">
            <w:pPr>
              <w:ind w:right="6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6-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CONDICIONES DE REGULARIDAD TRAS EL CURSADO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3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La asignatura se considera regularizada cuando: </w:t>
            </w:r>
          </w:p>
          <w:p w:rsidR="00000000" w:rsidDel="00000000" w:rsidP="00000000" w:rsidRDefault="00000000" w:rsidRPr="00000000" w14:paraId="00000074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Se ha aprobado en forma individual el 60% de los controles escritos u orales de lectura previa,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right="61" w:hanging="360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Se ha presentado en tiempo y forma y se ha aprobado el 80% de los trabajos prácticos de avance, los cuales pueden ser grupales o individuales.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ind w:right="6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right="6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77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776"/>
        <w:tblGridChange w:id="0">
          <w:tblGrid>
            <w:gridCol w:w="977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7-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SISTEMA DE APROBACIÓN Y/O PROMOCIÓN DEL ESPACIO CURRICULAR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La asignatura se considera promocionada cuando: </w:t>
            </w:r>
          </w:p>
          <w:p w:rsidR="00000000" w:rsidDel="00000000" w:rsidP="00000000" w:rsidRDefault="00000000" w:rsidRPr="00000000" w14:paraId="0000007A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004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Se ha aprobado en forma individual el 100% de los controles escritos u orales de lectura previa,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004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Se ha presentado en tiempo y forma el 100% de los trabajos prácticos y la nota es superior o igual a 8,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004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La producción final y su defensa oral está aprobada, con una nota igual o superior a 8.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Los estudiantes que no alcancen la condición de promoción, podrán acceder a un examen final en el período de mesas examinadoras en condición de regular. El mismo contempla la defensa oral de la producción final y luego son interrogados sobre los aspectos conceptuales ligados al desarrollo de todos los ejes.</w:t>
            </w:r>
          </w:p>
          <w:p w:rsidR="00000000" w:rsidDel="00000000" w:rsidP="00000000" w:rsidRDefault="00000000" w:rsidRPr="00000000" w14:paraId="0000007F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Los estudiantes que no alcancen la condición de regularidad, podrán acceder a un examen final en el período de mesas examinadoras en condición de Libre. El mismo tiene dos instancias: una parte escrita a modo de síntesis de los controles de lectura previa realizados durante el cursado y la defensa oral de la producción final y luego son interrogados sobre los aspectos conceptuales ligados al desarrollo de todos los ejes.</w:t>
            </w:r>
          </w:p>
          <w:tbl>
            <w:tblPr>
              <w:tblStyle w:val="Table9"/>
              <w:tblW w:w="5670.0" w:type="dxa"/>
              <w:jc w:val="left"/>
              <w:tblInd w:w="1934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559"/>
              <w:gridCol w:w="1813"/>
              <w:gridCol w:w="2298"/>
              <w:tblGridChange w:id="0">
                <w:tblGrid>
                  <w:gridCol w:w="1559"/>
                  <w:gridCol w:w="1813"/>
                  <w:gridCol w:w="2298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80">
                  <w:pPr>
                    <w:jc w:val="center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i w:val="1"/>
                      <w:rtl w:val="0"/>
                    </w:rPr>
                    <w:t xml:space="preserve">Resultado</w:t>
                  </w:r>
                </w:p>
              </w:tc>
              <w:tc>
                <w:tcPr/>
                <w:p w:rsidR="00000000" w:rsidDel="00000000" w:rsidP="00000000" w:rsidRDefault="00000000" w:rsidRPr="00000000" w14:paraId="00000081">
                  <w:pPr>
                    <w:jc w:val="center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i w:val="1"/>
                      <w:rtl w:val="0"/>
                    </w:rPr>
                    <w:t xml:space="preserve">Escala numérica</w:t>
                  </w:r>
                </w:p>
                <w:p w:rsidR="00000000" w:rsidDel="00000000" w:rsidP="00000000" w:rsidRDefault="00000000" w:rsidRPr="00000000" w14:paraId="00000082">
                  <w:pPr>
                    <w:jc w:val="center"/>
                    <w:rPr>
                      <w:rFonts w:ascii="Arial" w:cs="Arial" w:eastAsia="Arial" w:hAnsi="Arial"/>
                      <w:b w:val="1"/>
                      <w:i w:val="1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i w:val="1"/>
                      <w:rtl w:val="0"/>
                    </w:rPr>
                    <w:t xml:space="preserve">Nota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3">
                  <w:pPr>
                    <w:jc w:val="center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i w:val="1"/>
                      <w:rtl w:val="0"/>
                    </w:rPr>
                    <w:t xml:space="preserve">Escala porcentual %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Merge w:val="restart"/>
                </w:tcPr>
                <w:p w:rsidR="00000000" w:rsidDel="00000000" w:rsidP="00000000" w:rsidRDefault="00000000" w:rsidRPr="00000000" w14:paraId="00000084">
                  <w:pPr>
                    <w:jc w:val="center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i w:val="1"/>
                      <w:rtl w:val="0"/>
                    </w:rPr>
                    <w:t xml:space="preserve">No Aprobado</w:t>
                  </w:r>
                </w:p>
              </w:tc>
              <w:tc>
                <w:tcPr/>
                <w:p w:rsidR="00000000" w:rsidDel="00000000" w:rsidP="00000000" w:rsidRDefault="00000000" w:rsidRPr="00000000" w14:paraId="00000085">
                  <w:pPr>
                    <w:jc w:val="center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i w:val="1"/>
                      <w:rtl w:val="0"/>
                    </w:rPr>
                    <w:t xml:space="preserve">0</w:t>
                  </w:r>
                </w:p>
              </w:tc>
              <w:tc>
                <w:tcPr/>
                <w:p w:rsidR="00000000" w:rsidDel="00000000" w:rsidP="00000000" w:rsidRDefault="00000000" w:rsidRPr="00000000" w14:paraId="00000086">
                  <w:pPr>
                    <w:jc w:val="center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i w:val="1"/>
                      <w:rtl w:val="0"/>
                    </w:rPr>
                    <w:t xml:space="preserve">0%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08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8">
                  <w:pPr>
                    <w:jc w:val="center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i w:val="1"/>
                      <w:rtl w:val="0"/>
                    </w:rPr>
                    <w:t xml:space="preserve">1</w:t>
                  </w:r>
                </w:p>
              </w:tc>
              <w:tc>
                <w:tcPr/>
                <w:p w:rsidR="00000000" w:rsidDel="00000000" w:rsidP="00000000" w:rsidRDefault="00000000" w:rsidRPr="00000000" w14:paraId="00000089">
                  <w:pPr>
                    <w:jc w:val="center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i w:val="1"/>
                      <w:rtl w:val="0"/>
                    </w:rPr>
                    <w:t xml:space="preserve">1 a 12%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08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B">
                  <w:pPr>
                    <w:jc w:val="center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i w:val="1"/>
                      <w:rtl w:val="0"/>
                    </w:rPr>
                    <w:t xml:space="preserve">2</w:t>
                  </w:r>
                </w:p>
              </w:tc>
              <w:tc>
                <w:tcPr/>
                <w:p w:rsidR="00000000" w:rsidDel="00000000" w:rsidP="00000000" w:rsidRDefault="00000000" w:rsidRPr="00000000" w14:paraId="0000008C">
                  <w:pPr>
                    <w:jc w:val="center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i w:val="1"/>
                      <w:rtl w:val="0"/>
                    </w:rPr>
                    <w:t xml:space="preserve">13 a 24%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08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E">
                  <w:pPr>
                    <w:jc w:val="center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i w:val="1"/>
                      <w:rtl w:val="0"/>
                    </w:rPr>
                    <w:t xml:space="preserve">3</w:t>
                  </w:r>
                </w:p>
              </w:tc>
              <w:tc>
                <w:tcPr/>
                <w:p w:rsidR="00000000" w:rsidDel="00000000" w:rsidP="00000000" w:rsidRDefault="00000000" w:rsidRPr="00000000" w14:paraId="0000008F">
                  <w:pPr>
                    <w:jc w:val="center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i w:val="1"/>
                      <w:rtl w:val="0"/>
                    </w:rPr>
                    <w:t xml:space="preserve">25 a 35%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09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91">
                  <w:pPr>
                    <w:jc w:val="center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i w:val="1"/>
                      <w:rtl w:val="0"/>
                    </w:rPr>
                    <w:t xml:space="preserve">4</w:t>
                  </w:r>
                </w:p>
              </w:tc>
              <w:tc>
                <w:tcPr/>
                <w:p w:rsidR="00000000" w:rsidDel="00000000" w:rsidP="00000000" w:rsidRDefault="00000000" w:rsidRPr="00000000" w14:paraId="00000092">
                  <w:pPr>
                    <w:jc w:val="center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i w:val="1"/>
                      <w:rtl w:val="0"/>
                    </w:rPr>
                    <w:t xml:space="preserve">36 a 47 %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09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94">
                  <w:pPr>
                    <w:jc w:val="center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i w:val="1"/>
                      <w:rtl w:val="0"/>
                    </w:rPr>
                    <w:t xml:space="preserve">5</w:t>
                  </w:r>
                </w:p>
              </w:tc>
              <w:tc>
                <w:tcPr/>
                <w:p w:rsidR="00000000" w:rsidDel="00000000" w:rsidP="00000000" w:rsidRDefault="00000000" w:rsidRPr="00000000" w14:paraId="00000095">
                  <w:pPr>
                    <w:jc w:val="center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i w:val="1"/>
                      <w:rtl w:val="0"/>
                    </w:rPr>
                    <w:t xml:space="preserve">48 a 59 %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Merge w:val="restart"/>
                </w:tcPr>
                <w:p w:rsidR="00000000" w:rsidDel="00000000" w:rsidP="00000000" w:rsidRDefault="00000000" w:rsidRPr="00000000" w14:paraId="00000096">
                  <w:pPr>
                    <w:jc w:val="center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i w:val="1"/>
                      <w:rtl w:val="0"/>
                    </w:rPr>
                    <w:t xml:space="preserve">Aprobado</w:t>
                  </w:r>
                </w:p>
              </w:tc>
              <w:tc>
                <w:tcPr/>
                <w:p w:rsidR="00000000" w:rsidDel="00000000" w:rsidP="00000000" w:rsidRDefault="00000000" w:rsidRPr="00000000" w14:paraId="00000097">
                  <w:pPr>
                    <w:jc w:val="center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i w:val="1"/>
                      <w:rtl w:val="0"/>
                    </w:rPr>
                    <w:t xml:space="preserve">6</w:t>
                  </w:r>
                </w:p>
              </w:tc>
              <w:tc>
                <w:tcPr/>
                <w:p w:rsidR="00000000" w:rsidDel="00000000" w:rsidP="00000000" w:rsidRDefault="00000000" w:rsidRPr="00000000" w14:paraId="00000098">
                  <w:pPr>
                    <w:jc w:val="center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i w:val="1"/>
                      <w:rtl w:val="0"/>
                    </w:rPr>
                    <w:t xml:space="preserve">60 a 64 %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09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9A">
                  <w:pPr>
                    <w:jc w:val="center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i w:val="1"/>
                      <w:rtl w:val="0"/>
                    </w:rPr>
                    <w:t xml:space="preserve">7</w:t>
                  </w:r>
                </w:p>
              </w:tc>
              <w:tc>
                <w:tcPr/>
                <w:p w:rsidR="00000000" w:rsidDel="00000000" w:rsidP="00000000" w:rsidRDefault="00000000" w:rsidRPr="00000000" w14:paraId="0000009B">
                  <w:pPr>
                    <w:jc w:val="center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i w:val="1"/>
                      <w:rtl w:val="0"/>
                    </w:rPr>
                    <w:t xml:space="preserve">65 a 74 %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09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9D">
                  <w:pPr>
                    <w:jc w:val="center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i w:val="1"/>
                      <w:rtl w:val="0"/>
                    </w:rPr>
                    <w:t xml:space="preserve">8</w:t>
                  </w:r>
                </w:p>
              </w:tc>
              <w:tc>
                <w:tcPr/>
                <w:p w:rsidR="00000000" w:rsidDel="00000000" w:rsidP="00000000" w:rsidRDefault="00000000" w:rsidRPr="00000000" w14:paraId="0000009E">
                  <w:pPr>
                    <w:jc w:val="center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i w:val="1"/>
                      <w:rtl w:val="0"/>
                    </w:rPr>
                    <w:t xml:space="preserve">75 a 84 %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09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A0">
                  <w:pPr>
                    <w:jc w:val="center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i w:val="1"/>
                      <w:rtl w:val="0"/>
                    </w:rPr>
                    <w:t xml:space="preserve">9</w:t>
                  </w:r>
                </w:p>
              </w:tc>
              <w:tc>
                <w:tcPr/>
                <w:p w:rsidR="00000000" w:rsidDel="00000000" w:rsidP="00000000" w:rsidRDefault="00000000" w:rsidRPr="00000000" w14:paraId="000000A1">
                  <w:pPr>
                    <w:jc w:val="center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i w:val="1"/>
                      <w:rtl w:val="0"/>
                    </w:rPr>
                    <w:t xml:space="preserve">85 a 94 %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0A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A3">
                  <w:pPr>
                    <w:jc w:val="center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i w:val="1"/>
                      <w:rtl w:val="0"/>
                    </w:rPr>
                    <w:t xml:space="preserve">10</w:t>
                  </w:r>
                </w:p>
              </w:tc>
              <w:tc>
                <w:tcPr/>
                <w:p w:rsidR="00000000" w:rsidDel="00000000" w:rsidP="00000000" w:rsidRDefault="00000000" w:rsidRPr="00000000" w14:paraId="000000A4">
                  <w:pPr>
                    <w:jc w:val="center"/>
                    <w:rPr>
                      <w:rFonts w:ascii="Arial" w:cs="Arial" w:eastAsia="Arial" w:hAnsi="Arial"/>
                      <w:i w:val="1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i w:val="1"/>
                      <w:color w:val="000000"/>
                      <w:rtl w:val="0"/>
                    </w:rPr>
                    <w:t xml:space="preserve">95 a 100 %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A5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0"/>
              <w:tblW w:w="9356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6521"/>
              <w:gridCol w:w="709"/>
              <w:gridCol w:w="708"/>
              <w:gridCol w:w="709"/>
              <w:gridCol w:w="709"/>
              <w:tblGridChange w:id="0">
                <w:tblGrid>
                  <w:gridCol w:w="6521"/>
                  <w:gridCol w:w="709"/>
                  <w:gridCol w:w="708"/>
                  <w:gridCol w:w="709"/>
                  <w:gridCol w:w="709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</w:tcPr>
                <w:p w:rsidR="00000000" w:rsidDel="00000000" w:rsidP="00000000" w:rsidRDefault="00000000" w:rsidRPr="00000000" w14:paraId="000000A7"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22"/>
                      <w:szCs w:val="22"/>
                      <w:rtl w:val="0"/>
                    </w:rPr>
                    <w:t xml:space="preserve">PROMOCIONABLE</w:t>
                  </w:r>
                  <w:r w:rsidDel="00000000" w:rsidR="00000000" w:rsidRPr="00000000">
                    <w:rPr>
                      <w:rFonts w:ascii="Arial" w:cs="Arial" w:eastAsia="Arial" w:hAnsi="Arial"/>
                      <w:sz w:val="22"/>
                      <w:szCs w:val="22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Arial" w:cs="Arial" w:eastAsia="Arial" w:hAnsi="Arial"/>
                      <w:i w:val="1"/>
                      <w:color w:val="ff0000"/>
                      <w:sz w:val="22"/>
                      <w:szCs w:val="22"/>
                      <w:rtl w:val="0"/>
                    </w:rPr>
                    <w:t xml:space="preserve">(Marque con una cruz la respuesta correcta)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0A8">
                  <w:pPr>
                    <w:rPr>
                      <w:rFonts w:ascii="Arial" w:cs="Arial" w:eastAsia="Arial" w:hAnsi="Arial"/>
                      <w:b w:val="1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22"/>
                      <w:szCs w:val="22"/>
                      <w:rtl w:val="0"/>
                    </w:rPr>
                    <w:t xml:space="preserve">SI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0A9">
                  <w:pPr>
                    <w:rPr>
                      <w:rFonts w:ascii="Arial" w:cs="Arial" w:eastAsia="Arial" w:hAnsi="Arial"/>
                      <w:b w:val="1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22"/>
                      <w:szCs w:val="22"/>
                      <w:rtl w:val="0"/>
                    </w:rPr>
                    <w:t xml:space="preserve">X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0AA"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22"/>
                      <w:szCs w:val="22"/>
                      <w:rtl w:val="0"/>
                    </w:rPr>
                    <w:t xml:space="preserve">NO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0AB"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A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D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4152900</wp:posOffset>
            </wp:positionH>
            <wp:positionV relativeFrom="paragraph">
              <wp:posOffset>64108</wp:posOffset>
            </wp:positionV>
            <wp:extent cx="1047750" cy="742950"/>
            <wp:effectExtent b="0" l="0" r="0" t="0"/>
            <wp:wrapSquare wrapText="bothSides" distB="0" distT="0" distL="114300" distR="114300"/>
            <wp:docPr descr="https://lh3.googleusercontent.com/EsCUfE8_yX41qDi_2p0wB_OLeEQLV-9ODyvOS6PdABuZfx0SLluTHf1_iW4vF2mvXf1zF3LjIutw9E0BoNkqYBC0y7atizT-cBidAaslOIjUXcYxYaxr5iIozd70AcjjZfDlOIxlY3iQ8-kY7kn2RIZtsm60Rfqe" id="1" name="image2.png"/>
            <a:graphic>
              <a:graphicData uri="http://schemas.openxmlformats.org/drawingml/2006/picture">
                <pic:pic>
                  <pic:nvPicPr>
                    <pic:cNvPr descr="https://lh3.googleusercontent.com/EsCUfE8_yX41qDi_2p0wB_OLeEQLV-9ODyvOS6PdABuZfx0SLluTHf1_iW4vF2mvXf1zF3LjIutw9E0BoNkqYBC0y7atizT-cBidAaslOIjUXcYxYaxr5iIozd70AcjjZfDlOIxlY3iQ8-kY7kn2RIZtsm60Rfqe" id="0" name="image2.png"/>
                    <pic:cNvPicPr preferRelativeResize="0"/>
                  </pic:nvPicPr>
                  <pic:blipFill>
                    <a:blip r:embed="rId7"/>
                    <a:srcRect b="26856" l="31772" r="31438" t="2857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742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F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Arial" w:cs="Arial" w:eastAsia="Arial" w:hAnsi="Arial"/>
          <w:sz w:val="22"/>
          <w:szCs w:val="22"/>
        </w:rPr>
      </w:pPr>
      <w:bookmarkStart w:colFirst="0" w:colLast="0" w:name="_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rFonts w:ascii="Arial" w:cs="Arial" w:eastAsia="Arial" w:hAnsi="Arial"/>
          <w:sz w:val="22"/>
          <w:szCs w:val="22"/>
        </w:rPr>
      </w:pPr>
      <w:bookmarkStart w:colFirst="0" w:colLast="0" w:name="_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jc w:val="right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FIRMA Y ACLARACIÓN : Prof. Mgter. Claudia Sara</w:t>
      </w:r>
    </w:p>
    <w:p w:rsidR="00000000" w:rsidDel="00000000" w:rsidP="00000000" w:rsidRDefault="00000000" w:rsidRPr="00000000" w14:paraId="000000B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DEL RESPONSABLE DEL ESPACIO CURRICULAR</w:t>
      </w:r>
    </w:p>
    <w:p w:rsidR="00000000" w:rsidDel="00000000" w:rsidP="00000000" w:rsidRDefault="00000000" w:rsidRPr="00000000" w14:paraId="000000B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widowControl w:val="1"/>
        <w:spacing w:line="276" w:lineRule="auto"/>
        <w:jc w:val="center"/>
        <w:rPr>
          <w:rFonts w:ascii="Barlow" w:cs="Barlow" w:eastAsia="Barlow" w:hAnsi="Barlow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widowControl w:val="1"/>
        <w:spacing w:line="276" w:lineRule="auto"/>
        <w:jc w:val="center"/>
        <w:rPr>
          <w:rFonts w:ascii="Barlow" w:cs="Barlow" w:eastAsia="Barlow" w:hAnsi="Barlow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widowControl w:val="1"/>
        <w:spacing w:line="276" w:lineRule="auto"/>
        <w:jc w:val="center"/>
        <w:rPr>
          <w:rFonts w:ascii="Barlow" w:cs="Barlow" w:eastAsia="Barlow" w:hAnsi="Barlow"/>
          <w:b w:val="1"/>
          <w:sz w:val="22"/>
          <w:szCs w:val="22"/>
        </w:rPr>
        <w:sectPr>
          <w:headerReference r:id="rId8" w:type="default"/>
          <w:footerReference r:id="rId9" w:type="default"/>
          <w:footerReference r:id="rId10" w:type="even"/>
          <w:pgSz w:h="16837" w:w="11905" w:orient="portrait"/>
          <w:pgMar w:bottom="1134" w:top="2268" w:left="1418" w:right="1418" w:header="851" w:footer="423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widowControl w:val="1"/>
        <w:spacing w:line="276" w:lineRule="auto"/>
        <w:jc w:val="center"/>
        <w:rPr>
          <w:rFonts w:ascii="Barlow" w:cs="Barlow" w:eastAsia="Barlow" w:hAnsi="Barlow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widowControl w:val="1"/>
        <w:spacing w:line="276" w:lineRule="auto"/>
        <w:jc w:val="center"/>
        <w:rPr>
          <w:rFonts w:ascii="Barlow" w:cs="Barlow" w:eastAsia="Barlow" w:hAnsi="Barlow"/>
          <w:b w:val="1"/>
          <w:sz w:val="22"/>
          <w:szCs w:val="22"/>
        </w:rPr>
      </w:pPr>
      <w:r w:rsidDel="00000000" w:rsidR="00000000" w:rsidRPr="00000000">
        <w:rPr>
          <w:rFonts w:ascii="Barlow" w:cs="Barlow" w:eastAsia="Barlow" w:hAnsi="Barlow"/>
          <w:b w:val="1"/>
          <w:sz w:val="22"/>
          <w:szCs w:val="22"/>
          <w:rtl w:val="0"/>
        </w:rPr>
        <w:t xml:space="preserve">Teoría de la Educación 2024- Cursado días Lunes del 5 de agosto al 4 de noviembre</w:t>
      </w:r>
    </w:p>
    <w:p w:rsidR="00000000" w:rsidDel="00000000" w:rsidP="00000000" w:rsidRDefault="00000000" w:rsidRPr="00000000" w14:paraId="000000BE">
      <w:pPr>
        <w:widowControl w:val="1"/>
        <w:spacing w:line="276" w:lineRule="auto"/>
        <w:rPr>
          <w:rFonts w:ascii="Barlow" w:cs="Barlow" w:eastAsia="Barlow" w:hAnsi="Barlow"/>
          <w:sz w:val="22"/>
          <w:szCs w:val="22"/>
        </w:rPr>
      </w:pPr>
      <w:r w:rsidDel="00000000" w:rsidR="00000000" w:rsidRPr="00000000">
        <w:rPr>
          <w:rFonts w:ascii="Barlow" w:cs="Barlow" w:eastAsia="Barlow" w:hAnsi="Barlow"/>
          <w:sz w:val="22"/>
          <w:szCs w:val="22"/>
          <w:rtl w:val="0"/>
        </w:rPr>
        <w:t xml:space="preserve">Cronograma tentativo</w:t>
      </w:r>
    </w:p>
    <w:p w:rsidR="00000000" w:rsidDel="00000000" w:rsidP="00000000" w:rsidRDefault="00000000" w:rsidRPr="00000000" w14:paraId="000000B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widowControl w:val="1"/>
        <w:spacing w:line="276" w:lineRule="auto"/>
        <w:rPr>
          <w:rFonts w:ascii="Barlow" w:cs="Barlow" w:eastAsia="Barlow" w:hAnsi="Barlow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3612.0" w:type="dxa"/>
        <w:jc w:val="left"/>
        <w:tblInd w:w="-567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47"/>
        <w:gridCol w:w="3723"/>
        <w:gridCol w:w="4102"/>
        <w:gridCol w:w="9"/>
        <w:gridCol w:w="3831"/>
        <w:tblGridChange w:id="0">
          <w:tblGrid>
            <w:gridCol w:w="1947"/>
            <w:gridCol w:w="3723"/>
            <w:gridCol w:w="4102"/>
            <w:gridCol w:w="9"/>
            <w:gridCol w:w="3831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1">
            <w:pPr>
              <w:jc w:val="center"/>
              <w:rPr>
                <w:rFonts w:ascii="Barlow" w:cs="Barlow" w:eastAsia="Barlow" w:hAnsi="Barl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2"/>
                <w:szCs w:val="22"/>
                <w:rtl w:val="0"/>
              </w:rPr>
              <w:t xml:space="preserve">Fecha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2">
            <w:pPr>
              <w:jc w:val="center"/>
              <w:rPr>
                <w:rFonts w:ascii="Barlow" w:cs="Barlow" w:eastAsia="Barlow" w:hAnsi="Barl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2"/>
                <w:szCs w:val="22"/>
                <w:rtl w:val="0"/>
              </w:rPr>
              <w:t xml:space="preserve">Estructura de la clase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6">
            <w:pPr>
              <w:rPr>
                <w:rFonts w:ascii="Barlow" w:cs="Barlow" w:eastAsia="Barlow" w:hAnsi="Barlow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sz w:val="22"/>
                <w:szCs w:val="22"/>
                <w:rtl w:val="0"/>
              </w:rPr>
              <w:t xml:space="preserve">Lunes 5/08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7">
            <w:pPr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Presentar los tres Ejes de trabajo: EJE N° 1: La Educación/ EJE N° 2: La Escuela/ EJE N° 3: El conocimiento</w:t>
            </w:r>
          </w:p>
          <w:p w:rsidR="00000000" w:rsidDel="00000000" w:rsidP="00000000" w:rsidRDefault="00000000" w:rsidRPr="00000000" w14:paraId="000000C8">
            <w:pPr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Los problematizamos invitando a la escritura individual de la autobiografía escolar.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C">
            <w:pPr>
              <w:rPr>
                <w:rFonts w:ascii="Barlow" w:cs="Barlow" w:eastAsia="Barlow" w:hAnsi="Barlow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sz w:val="22"/>
                <w:szCs w:val="22"/>
                <w:rtl w:val="0"/>
              </w:rPr>
              <w:t xml:space="preserve">Lunes 12/08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D">
            <w:pPr>
              <w:jc w:val="center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rtl w:val="0"/>
              </w:rPr>
              <w:t xml:space="preserve">TRABAJO PRÁCTICO N°1 : ESCRITURA AUTOBIOGRAFÍA ESCOLAR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1">
            <w:pPr>
              <w:rPr>
                <w:rFonts w:ascii="Barlow" w:cs="Barlow" w:eastAsia="Barlow" w:hAnsi="Barlow"/>
                <w:b w:val="1"/>
                <w:i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rtl w:val="0"/>
              </w:rPr>
              <w:t xml:space="preserve">                                                   Eje 1: </w:t>
            </w:r>
            <w:r w:rsidDel="00000000" w:rsidR="00000000" w:rsidRPr="00000000">
              <w:rPr>
                <w:rFonts w:ascii="Barlow" w:cs="Barlow" w:eastAsia="Barlow" w:hAnsi="Barlow"/>
                <w:b w:val="1"/>
                <w:i w:val="1"/>
                <w:rtl w:val="0"/>
              </w:rPr>
              <w:t xml:space="preserve">¿Qué es la educación?</w:t>
            </w:r>
          </w:p>
          <w:p w:rsidR="00000000" w:rsidDel="00000000" w:rsidP="00000000" w:rsidRDefault="00000000" w:rsidRPr="00000000" w14:paraId="000000D2">
            <w:pPr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5">
            <w:pPr>
              <w:rPr>
                <w:rFonts w:ascii="Barlow" w:cs="Barlow" w:eastAsia="Barlow" w:hAnsi="Barlow"/>
                <w:b w:val="1"/>
                <w:i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rtl w:val="0"/>
              </w:rPr>
              <w:t xml:space="preserve">Eje 2: </w:t>
            </w:r>
            <w:r w:rsidDel="00000000" w:rsidR="00000000" w:rsidRPr="00000000">
              <w:rPr>
                <w:rFonts w:ascii="Barlow" w:cs="Barlow" w:eastAsia="Barlow" w:hAnsi="Barlow"/>
                <w:b w:val="1"/>
                <w:i w:val="1"/>
                <w:rtl w:val="0"/>
              </w:rPr>
              <w:t xml:space="preserve">¿Para qué sirve la escuela?</w:t>
            </w:r>
            <w:r w:rsidDel="00000000" w:rsidR="00000000" w:rsidRPr="00000000">
              <w:rPr>
                <w:rFonts w:ascii="Barlow" w:cs="Barlow" w:eastAsia="Barlow" w:hAnsi="Barlow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Barlow" w:cs="Barlow" w:eastAsia="Barlow" w:hAnsi="Barlow"/>
                <w:b w:val="1"/>
                <w:i w:val="1"/>
                <w:rtl w:val="0"/>
              </w:rPr>
              <w:t xml:space="preserve">¿Para qué le sirve a un país la escuela? </w:t>
            </w:r>
          </w:p>
          <w:p w:rsidR="00000000" w:rsidDel="00000000" w:rsidP="00000000" w:rsidRDefault="00000000" w:rsidRPr="00000000" w14:paraId="000000D6">
            <w:pPr>
              <w:rPr>
                <w:rFonts w:ascii="Barlow" w:cs="Barlow" w:eastAsia="Barlow" w:hAnsi="Barlow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8">
            <w:pPr>
              <w:rPr>
                <w:rFonts w:ascii="Barlow" w:cs="Barlow" w:eastAsia="Barlow" w:hAnsi="Barlow"/>
                <w:b w:val="1"/>
                <w:i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rtl w:val="0"/>
              </w:rPr>
              <w:t xml:space="preserve">Eje 3: </w:t>
            </w:r>
            <w:r w:rsidDel="00000000" w:rsidR="00000000" w:rsidRPr="00000000">
              <w:rPr>
                <w:rFonts w:ascii="Barlow" w:cs="Barlow" w:eastAsia="Barlow" w:hAnsi="Barlow"/>
                <w:b w:val="1"/>
                <w:i w:val="1"/>
                <w:rtl w:val="0"/>
              </w:rPr>
              <w:t xml:space="preserve">El conocimiento ¿Para qué? </w:t>
            </w:r>
          </w:p>
          <w:p w:rsidR="00000000" w:rsidDel="00000000" w:rsidP="00000000" w:rsidRDefault="00000000" w:rsidRPr="00000000" w14:paraId="000000D9">
            <w:pPr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A">
            <w:pPr>
              <w:rPr>
                <w:rFonts w:ascii="Barlow" w:cs="Barlow" w:eastAsia="Barlow" w:hAnsi="Barlow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sz w:val="22"/>
                <w:szCs w:val="22"/>
                <w:rtl w:val="0"/>
              </w:rPr>
              <w:t xml:space="preserve"> Lunes 19/08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B">
            <w:pPr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rtl w:val="0"/>
              </w:rPr>
              <w:t xml:space="preserve">Lectura obligatoria: </w:t>
            </w:r>
          </w:p>
          <w:p w:rsidR="00000000" w:rsidDel="00000000" w:rsidP="00000000" w:rsidRDefault="00000000" w:rsidRPr="00000000" w14:paraId="000000DC">
            <w:pPr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rtl w:val="0"/>
              </w:rPr>
              <w:t xml:space="preserve">-</w:t>
            </w: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GVIRTZ, Silvina y otras (2007) La educación ayer, hoy y mañana. El ABC de la Pedagogía. Aique Educación. Buenos Aires. Cap 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E">
            <w:pPr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rtl w:val="0"/>
              </w:rPr>
              <w:t xml:space="preserve">Lectura obligatoria: </w:t>
            </w:r>
          </w:p>
          <w:p w:rsidR="00000000" w:rsidDel="00000000" w:rsidP="00000000" w:rsidRDefault="00000000" w:rsidRPr="00000000" w14:paraId="000000DF">
            <w:pPr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rtl w:val="0"/>
              </w:rPr>
              <w:t xml:space="preserve">-</w:t>
            </w: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GVIRTZ, Silvina y otras (2007) La educación ayer, hoy y mañana. El ABC de la Pedagogía, Aique Educación, Buenos Aires. Cap 2 y 3 (hasta página 79 inclusive).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1">
            <w:pPr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rtl w:val="0"/>
              </w:rPr>
              <w:t xml:space="preserve">Lectura obligatoria:</w:t>
            </w:r>
          </w:p>
          <w:p w:rsidR="00000000" w:rsidDel="00000000" w:rsidP="00000000" w:rsidRDefault="00000000" w:rsidRPr="00000000" w14:paraId="000000E2">
            <w:pPr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rtl w:val="0"/>
              </w:rPr>
              <w:t xml:space="preserve">-</w:t>
            </w: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 MORIN, E (2002) La cabeza bien puesta. Repensar la reforma. Cap 1 y 2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6">
            <w:pPr>
              <w:rPr>
                <w:rFonts w:ascii="Barlow" w:cs="Barlow" w:eastAsia="Barlow" w:hAnsi="Barlow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sz w:val="22"/>
                <w:szCs w:val="22"/>
                <w:rtl w:val="0"/>
              </w:rPr>
              <w:t xml:space="preserve">Lunes 26/08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7">
            <w:pPr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rtl w:val="0"/>
              </w:rPr>
              <w:t xml:space="preserve">Práctica de análisis 1:</w:t>
            </w:r>
          </w:p>
          <w:p w:rsidR="00000000" w:rsidDel="00000000" w:rsidP="00000000" w:rsidRDefault="00000000" w:rsidRPr="00000000" w14:paraId="000000E8">
            <w:pPr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Volver a la autobiografía escolar y relacionarla con la lectura realizada.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9">
            <w:pPr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rtl w:val="0"/>
              </w:rPr>
              <w:t xml:space="preserve">Práctica de análisis 1:</w:t>
            </w:r>
          </w:p>
          <w:p w:rsidR="00000000" w:rsidDel="00000000" w:rsidP="00000000" w:rsidRDefault="00000000" w:rsidRPr="00000000" w14:paraId="000000EA">
            <w:pPr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Volver a la autobiografía escolar y relacionarla con la lectura realizada.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B">
            <w:pPr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rtl w:val="0"/>
              </w:rPr>
              <w:t xml:space="preserve">Práctica de análisis 1:</w:t>
            </w:r>
          </w:p>
          <w:p w:rsidR="00000000" w:rsidDel="00000000" w:rsidP="00000000" w:rsidRDefault="00000000" w:rsidRPr="00000000" w14:paraId="000000EC">
            <w:pPr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Volver a la autobiografía escolar y relacionarla con la lectura realizada.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E">
            <w:pPr>
              <w:rPr>
                <w:rFonts w:ascii="Barlow" w:cs="Barlow" w:eastAsia="Barlow" w:hAnsi="Barlow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sz w:val="22"/>
                <w:szCs w:val="22"/>
                <w:rtl w:val="0"/>
              </w:rPr>
              <w:t xml:space="preserve">Lunes 2/09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F">
            <w:pPr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rtl w:val="0"/>
              </w:rPr>
              <w:t xml:space="preserve">Seleccionar una de las siguientes lecturas: </w:t>
            </w:r>
          </w:p>
          <w:p w:rsidR="00000000" w:rsidDel="00000000" w:rsidP="00000000" w:rsidRDefault="00000000" w:rsidRPr="00000000" w14:paraId="000000F0">
            <w:pPr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numPr>
                <w:ilvl w:val="0"/>
                <w:numId w:val="3"/>
              </w:numPr>
              <w:ind w:left="720" w:hanging="360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FREIRE, P, ( 2008) Pedagogía del Oprimido, Ed. S. XXI, Buenos Aires. Cap. 2 </w:t>
            </w:r>
          </w:p>
          <w:p w:rsidR="00000000" w:rsidDel="00000000" w:rsidP="00000000" w:rsidRDefault="00000000" w:rsidRPr="00000000" w14:paraId="000000F2">
            <w:pPr>
              <w:numPr>
                <w:ilvl w:val="0"/>
                <w:numId w:val="3"/>
              </w:numPr>
              <w:ind w:left="720" w:hanging="360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FREIRE, P. (1997) La educación como práctica de la libertad, México</w:t>
            </w:r>
          </w:p>
          <w:p w:rsidR="00000000" w:rsidDel="00000000" w:rsidP="00000000" w:rsidRDefault="00000000" w:rsidRPr="00000000" w14:paraId="000000F3">
            <w:pPr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5">
            <w:pPr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rtl w:val="0"/>
              </w:rPr>
              <w:t xml:space="preserve">Seleccionar una de las siguientes lecturas: </w:t>
            </w:r>
          </w:p>
          <w:p w:rsidR="00000000" w:rsidDel="00000000" w:rsidP="00000000" w:rsidRDefault="00000000" w:rsidRPr="00000000" w14:paraId="000000F6">
            <w:pPr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numPr>
                <w:ilvl w:val="0"/>
                <w:numId w:val="6"/>
              </w:numPr>
              <w:ind w:left="720" w:hanging="360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CABRERA, M. E. (2011), El trabajo del educador: desafíos de una práctica crítica, Ministerio de Educación de la Nación, Buenos Aires.</w:t>
            </w:r>
          </w:p>
          <w:p w:rsidR="00000000" w:rsidDel="00000000" w:rsidP="00000000" w:rsidRDefault="00000000" w:rsidRPr="00000000" w14:paraId="000000F8">
            <w:pPr>
              <w:numPr>
                <w:ilvl w:val="0"/>
                <w:numId w:val="6"/>
              </w:numPr>
              <w:ind w:left="720" w:hanging="360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RIGAL, L. (2011) Lo implícito y lo explícito en los componentes pedagógicos de las teorías críticas de la educación, en La mirada pedagógica para el siglo XXI: teorías, temas y prácticas en cuestión. Reflexiones de un encuentro. Editorial de la FFyL UBA, Buenos Aires.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9">
            <w:pPr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rtl w:val="0"/>
              </w:rPr>
              <w:t xml:space="preserve">Seleccionar una de las siguientes lecturas: </w:t>
            </w:r>
          </w:p>
          <w:p w:rsidR="00000000" w:rsidDel="00000000" w:rsidP="00000000" w:rsidRDefault="00000000" w:rsidRPr="00000000" w14:paraId="000000FA">
            <w:pPr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numPr>
                <w:ilvl w:val="0"/>
                <w:numId w:val="11"/>
              </w:numPr>
              <w:ind w:left="720" w:hanging="360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POZO, Juan Ignacio (1998). Aprender y enseñar ciencia. Madrid, Morata. Madrid. Cap.1.</w:t>
            </w:r>
          </w:p>
          <w:p w:rsidR="00000000" w:rsidDel="00000000" w:rsidP="00000000" w:rsidRDefault="00000000" w:rsidRPr="00000000" w14:paraId="000000FC">
            <w:pPr>
              <w:numPr>
                <w:ilvl w:val="0"/>
                <w:numId w:val="11"/>
              </w:numPr>
              <w:ind w:left="720" w:hanging="360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SERRES, M (2012) Pulgarcita, Fondo de Cultura Económica, Bs. As.</w:t>
            </w:r>
          </w:p>
          <w:p w:rsidR="00000000" w:rsidDel="00000000" w:rsidP="00000000" w:rsidRDefault="00000000" w:rsidRPr="00000000" w14:paraId="000000FD">
            <w:pPr>
              <w:numPr>
                <w:ilvl w:val="0"/>
                <w:numId w:val="11"/>
              </w:numPr>
              <w:ind w:left="720" w:hanging="360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COBO, C. (2016) La Innovación Pendiente. Reflexiones (y Provocaciones) sobre educación, tecnología y conocimiento. Reformar el pensamiento. Ed. Nueva Visión, Buenos Aires</w:t>
            </w:r>
          </w:p>
          <w:p w:rsidR="00000000" w:rsidDel="00000000" w:rsidP="00000000" w:rsidRDefault="00000000" w:rsidRPr="00000000" w14:paraId="000000FE">
            <w:pPr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0">
            <w:pPr>
              <w:rPr>
                <w:rFonts w:ascii="Barlow" w:cs="Barlow" w:eastAsia="Barlow" w:hAnsi="Barlow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sz w:val="22"/>
                <w:szCs w:val="22"/>
                <w:rtl w:val="0"/>
              </w:rPr>
              <w:t xml:space="preserve">Lunes 9/09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1">
            <w:pPr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rtl w:val="0"/>
              </w:rPr>
              <w:t xml:space="preserve">Práctica de análisis 2 (TP1):</w:t>
            </w:r>
          </w:p>
          <w:p w:rsidR="00000000" w:rsidDel="00000000" w:rsidP="00000000" w:rsidRDefault="00000000" w:rsidRPr="00000000" w14:paraId="00000102">
            <w:pPr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Volver a la  autobiografía escolar  y potenciarla  a partir de la lectura realizada.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3">
            <w:pPr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rtl w:val="0"/>
              </w:rPr>
              <w:t xml:space="preserve">Práctica de análisis 2 (TP1):</w:t>
            </w:r>
          </w:p>
          <w:p w:rsidR="00000000" w:rsidDel="00000000" w:rsidP="00000000" w:rsidRDefault="00000000" w:rsidRPr="00000000" w14:paraId="00000104">
            <w:pPr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Volver a la  autobiografía escolar  y potenciarla a partir de la lectura realizada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5">
            <w:pPr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rtl w:val="0"/>
              </w:rPr>
              <w:t xml:space="preserve">Práctica de análisis 2 (TP1):</w:t>
            </w:r>
          </w:p>
          <w:p w:rsidR="00000000" w:rsidDel="00000000" w:rsidP="00000000" w:rsidRDefault="00000000" w:rsidRPr="00000000" w14:paraId="00000106">
            <w:pPr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Volver a la  autobiografía escolar  y potenciarla  a partir de la lectura realizada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8">
            <w:pPr>
              <w:rPr>
                <w:rFonts w:ascii="Barlow" w:cs="Barlow" w:eastAsia="Barlow" w:hAnsi="Barlow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sz w:val="22"/>
                <w:szCs w:val="22"/>
                <w:rtl w:val="0"/>
              </w:rPr>
              <w:t xml:space="preserve">Lunes 16/09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9">
            <w:pPr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1- Trabajo en grupos por Ejes, a fin de socializar reflexiones y análisis </w:t>
            </w:r>
          </w:p>
          <w:p w:rsidR="00000000" w:rsidDel="00000000" w:rsidP="00000000" w:rsidRDefault="00000000" w:rsidRPr="00000000" w14:paraId="0000010A">
            <w:pPr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2- Puesta en común de los principales hallazgos por Ejes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E">
            <w:pPr>
              <w:rPr>
                <w:rFonts w:ascii="Barlow" w:cs="Barlow" w:eastAsia="Barlow" w:hAnsi="Barlow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sz w:val="22"/>
                <w:szCs w:val="22"/>
                <w:rtl w:val="0"/>
              </w:rPr>
              <w:t xml:space="preserve">Lunes 23/09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F">
            <w:pPr>
              <w:numPr>
                <w:ilvl w:val="0"/>
                <w:numId w:val="7"/>
              </w:numPr>
              <w:ind w:left="720" w:hanging="360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Puesta en común de los principales hallazgos por Ejes</w:t>
            </w:r>
          </w:p>
          <w:p w:rsidR="00000000" w:rsidDel="00000000" w:rsidP="00000000" w:rsidRDefault="00000000" w:rsidRPr="00000000" w14:paraId="00000110">
            <w:pPr>
              <w:numPr>
                <w:ilvl w:val="0"/>
                <w:numId w:val="2"/>
              </w:numPr>
              <w:ind w:left="720" w:hanging="360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Entrega TP 1 - Análisis de Autobiografía Escolar.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4">
            <w:pPr>
              <w:rPr>
                <w:rFonts w:ascii="Barlow" w:cs="Barlow" w:eastAsia="Barlow" w:hAnsi="Barlow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sz w:val="22"/>
                <w:szCs w:val="22"/>
                <w:rtl w:val="0"/>
              </w:rPr>
              <w:t xml:space="preserve">Lunes 30/09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5">
            <w:pPr>
              <w:numPr>
                <w:ilvl w:val="0"/>
                <w:numId w:val="4"/>
              </w:numPr>
              <w:ind w:left="720" w:hanging="360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Presentación de distintas problemáticas educativas que puedan ser analizadas desde distintos marcos teóricos de los tres ejes.</w:t>
            </w:r>
          </w:p>
          <w:p w:rsidR="00000000" w:rsidDel="00000000" w:rsidP="00000000" w:rsidRDefault="00000000" w:rsidRPr="00000000" w14:paraId="00000116">
            <w:pPr>
              <w:numPr>
                <w:ilvl w:val="0"/>
                <w:numId w:val="7"/>
              </w:numPr>
              <w:ind w:left="720" w:hanging="360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Guiamos al estudiante a encontrar la vinculación  (Esto podrían hacerlo en parejas) </w:t>
            </w:r>
          </w:p>
          <w:p w:rsidR="00000000" w:rsidDel="00000000" w:rsidP="00000000" w:rsidRDefault="00000000" w:rsidRPr="00000000" w14:paraId="00000117">
            <w:pPr>
              <w:numPr>
                <w:ilvl w:val="0"/>
                <w:numId w:val="7"/>
              </w:numPr>
              <w:ind w:left="720" w:hanging="360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¿Qué buenas preguntas podemos hacerle a esa porción de la realidad?</w:t>
            </w:r>
          </w:p>
          <w:p w:rsidR="00000000" w:rsidDel="00000000" w:rsidP="00000000" w:rsidRDefault="00000000" w:rsidRPr="00000000" w14:paraId="00000118">
            <w:pPr>
              <w:numPr>
                <w:ilvl w:val="0"/>
                <w:numId w:val="7"/>
              </w:numPr>
              <w:ind w:left="720" w:hanging="360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¿Por qué nos interpela? ¿Cómo la relacionamos con la teoría ?</w:t>
            </w:r>
          </w:p>
          <w:p w:rsidR="00000000" w:rsidDel="00000000" w:rsidP="00000000" w:rsidRDefault="00000000" w:rsidRPr="00000000" w14:paraId="00000119">
            <w:pPr>
              <w:numPr>
                <w:ilvl w:val="0"/>
                <w:numId w:val="15"/>
              </w:numPr>
              <w:ind w:left="720" w:hanging="360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Presentación del TP2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D">
            <w:pPr>
              <w:rPr>
                <w:rFonts w:ascii="Barlow" w:cs="Barlow" w:eastAsia="Barlow" w:hAnsi="Barlow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sz w:val="22"/>
                <w:szCs w:val="22"/>
                <w:rtl w:val="0"/>
              </w:rPr>
              <w:t xml:space="preserve">Lunes 7/10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E">
            <w:pPr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numPr>
                <w:ilvl w:val="0"/>
                <w:numId w:val="5"/>
              </w:numPr>
              <w:ind w:left="720" w:hanging="360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Exposición por parejas  del análisis que se está realizando sobre la situación/ aspecto de la realidad </w:t>
            </w:r>
          </w:p>
          <w:p w:rsidR="00000000" w:rsidDel="00000000" w:rsidP="00000000" w:rsidRDefault="00000000" w:rsidRPr="00000000" w14:paraId="00000120">
            <w:pPr>
              <w:numPr>
                <w:ilvl w:val="0"/>
                <w:numId w:val="14"/>
              </w:numPr>
              <w:ind w:left="720" w:hanging="360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A partir de lo escuchado, seleccionar un texto de los Ejes no trabajados para sumarlo al análisis que se viene realizando. </w:t>
            </w:r>
          </w:p>
          <w:p w:rsidR="00000000" w:rsidDel="00000000" w:rsidP="00000000" w:rsidRDefault="00000000" w:rsidRPr="00000000" w14:paraId="00000121">
            <w:pPr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Análisis teórico de la vinculación. </w:t>
            </w:r>
          </w:p>
          <w:p w:rsidR="00000000" w:rsidDel="00000000" w:rsidP="00000000" w:rsidRDefault="00000000" w:rsidRPr="00000000" w14:paraId="00000122">
            <w:pPr>
              <w:numPr>
                <w:ilvl w:val="0"/>
                <w:numId w:val="8"/>
              </w:numPr>
              <w:ind w:left="720" w:hanging="360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Desde los marcos teóricos trabajados ¿Qué analizamos? ¿Qué pensamos? ¿Qué reflexionamos?</w:t>
            </w:r>
          </w:p>
          <w:p w:rsidR="00000000" w:rsidDel="00000000" w:rsidP="00000000" w:rsidRDefault="00000000" w:rsidRPr="00000000" w14:paraId="00000123">
            <w:pPr>
              <w:numPr>
                <w:ilvl w:val="0"/>
                <w:numId w:val="13"/>
              </w:numPr>
              <w:ind w:left="720" w:hanging="360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Lectura de profundización: Leer el texto que quedó pendiente de la clase virtual del viernes 6/09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7">
            <w:pPr>
              <w:rPr>
                <w:rFonts w:ascii="Barlow" w:cs="Barlow" w:eastAsia="Barlow" w:hAnsi="Barlow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sz w:val="22"/>
                <w:szCs w:val="22"/>
                <w:rtl w:val="0"/>
              </w:rPr>
              <w:t xml:space="preserve">Lunes 14/10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8">
            <w:pPr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Presentación oral del TP 2 - Análisis de distintas problemáticas educativas desde los marcos teóricos trabajados.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C">
            <w:pPr>
              <w:rPr>
                <w:rFonts w:ascii="Barlow" w:cs="Barlow" w:eastAsia="Barlow" w:hAnsi="Barlow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sz w:val="22"/>
                <w:szCs w:val="22"/>
                <w:rtl w:val="0"/>
              </w:rPr>
              <w:t xml:space="preserve">Lunes 21/10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D">
            <w:pPr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 Trabajo Práctico n° 3 - Informe final. Preparación Coloquio.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1">
            <w:pPr>
              <w:rPr>
                <w:rFonts w:ascii="Barlow" w:cs="Barlow" w:eastAsia="Barlow" w:hAnsi="Barlow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sz w:val="22"/>
                <w:szCs w:val="22"/>
                <w:rtl w:val="0"/>
              </w:rPr>
              <w:t xml:space="preserve">Lunes 28/10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2">
            <w:pPr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Recuperación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6">
            <w:pPr>
              <w:rPr>
                <w:rFonts w:ascii="Barlow" w:cs="Barlow" w:eastAsia="Barlow" w:hAnsi="Barlow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sz w:val="22"/>
                <w:szCs w:val="22"/>
                <w:rtl w:val="0"/>
              </w:rPr>
              <w:t xml:space="preserve">Lunes 4/11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7">
            <w:pPr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Coloquios</w:t>
            </w:r>
          </w:p>
        </w:tc>
      </w:tr>
    </w:tbl>
    <w:p w:rsidR="00000000" w:rsidDel="00000000" w:rsidP="00000000" w:rsidRDefault="00000000" w:rsidRPr="00000000" w14:paraId="0000013B">
      <w:pPr>
        <w:widowControl w:val="1"/>
        <w:spacing w:line="276" w:lineRule="auto"/>
        <w:rPr>
          <w:rFonts w:ascii="Arial" w:cs="Arial" w:eastAsia="Arial" w:hAnsi="Arial"/>
          <w:b w:val="1"/>
          <w:sz w:val="22"/>
          <w:szCs w:val="22"/>
        </w:rPr>
        <w:sectPr>
          <w:type w:val="nextPage"/>
          <w:pgSz w:h="11905" w:w="16837" w:orient="landscape"/>
          <w:pgMar w:bottom="1133.8582677165355" w:top="2267.716535433071" w:left="1417.3228346456694" w:right="1417.3228346456694" w:header="851" w:footer="42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sectPr>
      <w:type w:val="nextPage"/>
      <w:pgSz w:h="16837" w:w="11905" w:orient="portrait"/>
      <w:pgMar w:bottom="1134" w:top="2268" w:left="1418" w:right="1418" w:header="851" w:footer="423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ourier New"/>
  <w:font w:name="Arial"/>
  <w:font w:name="Georgia"/>
  <w:font w:name="Times New Roman"/>
  <w:font w:name="Calibri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Barl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4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ind w:firstLine="360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44">
    <w:pPr>
      <w:jc w:val="center"/>
      <w:rPr>
        <w:sz w:val="16"/>
        <w:szCs w:val="16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ab/>
    </w:r>
    <w:r w:rsidDel="00000000" w:rsidR="00000000" w:rsidRPr="00000000">
      <w:rPr>
        <w:sz w:val="16"/>
        <w:szCs w:val="16"/>
        <w:rtl w:val="0"/>
      </w:rPr>
      <w:t xml:space="preserve">Padre Jorge Contreras 1300, Parque General San Martín, Mendoza C.P. 5500</w:t>
    </w:r>
  </w:p>
  <w:p w:rsidR="00000000" w:rsidDel="00000000" w:rsidP="00000000" w:rsidRDefault="00000000" w:rsidRPr="00000000" w14:paraId="00000145">
    <w:pPr>
      <w:jc w:val="center"/>
      <w:rPr>
        <w:rFonts w:ascii="Tahoma" w:cs="Tahoma" w:eastAsia="Tahoma" w:hAnsi="Tahoma"/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Teléfonos </w:t>
    </w:r>
    <w:r w:rsidDel="00000000" w:rsidR="00000000" w:rsidRPr="00000000">
      <w:rPr>
        <w:b w:val="1"/>
        <w:sz w:val="16"/>
        <w:szCs w:val="16"/>
        <w:rtl w:val="0"/>
      </w:rPr>
      <w:t xml:space="preserve">+54-0261-4236003</w:t>
    </w:r>
    <w:r w:rsidDel="00000000" w:rsidR="00000000" w:rsidRPr="00000000">
      <w:rPr>
        <w:sz w:val="16"/>
        <w:szCs w:val="16"/>
        <w:rtl w:val="0"/>
      </w:rPr>
      <w:t xml:space="preserve"> /</w:t>
    </w:r>
    <w:r w:rsidDel="00000000" w:rsidR="00000000" w:rsidRPr="00000000">
      <w:rPr>
        <w:b w:val="1"/>
        <w:sz w:val="16"/>
        <w:szCs w:val="16"/>
        <w:rtl w:val="0"/>
      </w:rPr>
      <w:t xml:space="preserve"> 4290824</w:t>
    </w: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rFonts w:ascii="Arial" w:cs="Arial" w:eastAsia="Arial" w:hAnsi="Arial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rFonts w:ascii="Arial" w:cs="Arial" w:eastAsia="Arial" w:hAnsi="Arial"/>
        <w:color w:val="000000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otnote w:id="0">
    <w:p w:rsidR="00000000" w:rsidDel="00000000" w:rsidP="00000000" w:rsidRDefault="00000000" w:rsidRPr="00000000" w14:paraId="000001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Maggio, M. (2022) Híbrida, Enseñar en la Universidad que no vimos venir, Tilde, Bs. As.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4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i w:val="1"/>
        <w:color w:val="000000"/>
      </w:rPr>
    </w:pPr>
    <w:r w:rsidDel="00000000" w:rsidR="00000000" w:rsidRPr="00000000">
      <w:rPr>
        <w:i w:val="1"/>
      </w:rPr>
      <w:drawing>
        <wp:inline distB="114300" distT="114300" distL="114300" distR="114300">
          <wp:extent cx="6276975" cy="1307148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276975" cy="130714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6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6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720"/>
      </w:pPr>
      <w:rPr>
        <w:rFonts w:ascii="Calibri" w:cs="Calibri" w:eastAsia="Calibri" w:hAnsi="Calibri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510" w:hanging="1510"/>
      </w:pPr>
      <w:rPr>
        <w:rFonts w:ascii="Calibri" w:cs="Calibri" w:eastAsia="Calibri" w:hAnsi="Calibri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230" w:hanging="2230"/>
      </w:pPr>
      <w:rPr>
        <w:rFonts w:ascii="Calibri" w:cs="Calibri" w:eastAsia="Calibri" w:hAnsi="Calibri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950" w:hanging="2950"/>
      </w:pPr>
      <w:rPr>
        <w:rFonts w:ascii="Calibri" w:cs="Calibri" w:eastAsia="Calibri" w:hAnsi="Calibri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70" w:hanging="3670"/>
      </w:pPr>
      <w:rPr>
        <w:rFonts w:ascii="Calibri" w:cs="Calibri" w:eastAsia="Calibri" w:hAnsi="Calibri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90" w:hanging="4390"/>
      </w:pPr>
      <w:rPr>
        <w:rFonts w:ascii="Calibri" w:cs="Calibri" w:eastAsia="Calibri" w:hAnsi="Calibri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110" w:hanging="5110"/>
      </w:pPr>
      <w:rPr>
        <w:rFonts w:ascii="Calibri" w:cs="Calibri" w:eastAsia="Calibri" w:hAnsi="Calibri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830" w:hanging="5830"/>
      </w:pPr>
      <w:rPr>
        <w:rFonts w:ascii="Calibri" w:cs="Calibri" w:eastAsia="Calibri" w:hAnsi="Calibri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550" w:hanging="6550"/>
      </w:pPr>
      <w:rPr>
        <w:rFonts w:ascii="Calibri" w:cs="Calibri" w:eastAsia="Calibri" w:hAnsi="Calibri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</w:abstractNum>
  <w:abstractNum w:abstractNumId="1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6"/>
      <w:numFmt w:val="bullet"/>
      <w:lvlText w:val="●"/>
      <w:lvlJc w:val="left"/>
      <w:pPr>
        <w:ind w:left="1004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ourier New" w:cs="Courier New" w:eastAsia="Courier New" w:hAnsi="Courier New"/>
        <w:lang w:val="es-E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jc w:val="both"/>
    </w:pPr>
    <w:rPr>
      <w:rFonts w:ascii="Arial" w:cs="Arial" w:eastAsia="Arial" w:hAnsi="Arial"/>
      <w:b w:val="1"/>
      <w:i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tabs>
        <w:tab w:val="left" w:leader="none" w:pos="-1134"/>
        <w:tab w:val="left" w:leader="none" w:pos="-720"/>
        <w:tab w:val="left" w:leader="none" w:pos="0"/>
        <w:tab w:val="left" w:leader="none" w:pos="720"/>
        <w:tab w:val="left" w:leader="none" w:pos="1303"/>
        <w:tab w:val="left" w:leader="none" w:pos="2160"/>
      </w:tabs>
      <w:jc w:val="both"/>
    </w:pPr>
    <w:rPr>
      <w:rFonts w:ascii="Arial" w:cs="Arial" w:eastAsia="Arial" w:hAnsi="Arial"/>
      <w:b w:val="1"/>
      <w:i w:val="1"/>
      <w:sz w:val="22"/>
      <w:szCs w:val="22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rFonts w:ascii="Times New Roman" w:cs="Times New Roman" w:eastAsia="Times New Roman" w:hAnsi="Times New Roman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rPr>
      <w:rFonts w:ascii="Times New Roman" w:cs="Times New Roman" w:eastAsia="Times New Roman" w:hAnsi="Times New Roman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rPr>
      <w:rFonts w:ascii="Times New Roman" w:cs="Times New Roman" w:eastAsia="Times New Roman" w:hAnsi="Times New Roman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rPr>
      <w:rFonts w:ascii="Times New Roman" w:cs="Times New Roman" w:eastAsia="Times New Roman" w:hAnsi="Times New Roman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rPr>
      <w:rFonts w:ascii="Times New Roman" w:cs="Times New Roman" w:eastAsia="Times New Roman" w:hAnsi="Times New Roman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rPr>
      <w:rFonts w:ascii="Times New Roman" w:cs="Times New Roman" w:eastAsia="Times New Roman" w:hAnsi="Times New Roman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rPr>
      <w:rFonts w:ascii="Times New Roman" w:cs="Times New Roman" w:eastAsia="Times New Roman" w:hAnsi="Times New Roman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rPr>
      <w:rFonts w:ascii="Times New Roman" w:cs="Times New Roman" w:eastAsia="Times New Roman" w:hAnsi="Times New Roman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rPr>
      <w:rFonts w:ascii="Times New Roman" w:cs="Times New Roman" w:eastAsia="Times New Roman" w:hAnsi="Times New Roman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rPr>
      <w:rFonts w:ascii="Times New Roman" w:cs="Times New Roman" w:eastAsia="Times New Roman" w:hAnsi="Times New Roman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Barlow-regular.ttf"/><Relationship Id="rId6" Type="http://schemas.openxmlformats.org/officeDocument/2006/relationships/font" Target="fonts/Barlow-bold.ttf"/><Relationship Id="rId7" Type="http://schemas.openxmlformats.org/officeDocument/2006/relationships/font" Target="fonts/Barlow-italic.ttf"/><Relationship Id="rId8" Type="http://schemas.openxmlformats.org/officeDocument/2006/relationships/font" Target="fonts/Barl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