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36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567"/>
        <w:gridCol w:w="2835"/>
        <w:gridCol w:w="992"/>
        <w:gridCol w:w="25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93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Espacio Curricular: 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COMPORTAMIENTO Y FISIOLOGÍA DE VERTEBRADOS (EB82)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Carácter: 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Electiva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Período: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º Semestre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Carrera: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Licenciatura en Ciencias Básicas con orientación en Biología.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Profesor Responsable: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Paola L. SASSI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Equipo Docente: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Theme="minorHAnsi" w:hAnsiTheme="minorHAnsi" w:cstheme="minorHAnsi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Nadia VICENZI</w:t>
            </w:r>
            <w:r>
              <w:rPr>
                <w:rFonts w:hint="default" w:asciiTheme="minorHAnsi" w:hAnsiTheme="minorHAnsi" w:cstheme="minorHAnsi"/>
                <w:sz w:val="22"/>
                <w:szCs w:val="22"/>
                <w:lang w:val="es-AR"/>
              </w:rPr>
              <w:t xml:space="preserve"> (JTP), Emmanuel RUPERTO y Melisa CORONEL  (adscriptos)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</w:trPr>
        <w:tc>
          <w:tcPr>
            <w:tcW w:w="93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Arial Unicode MS"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Carga Horaria: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 (60 teórico-prácticas, 40 prácticas)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" w:hRule="atLeast"/>
        </w:trPr>
        <w:tc>
          <w:tcPr>
            <w:tcW w:w="2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Requisitos de Cursado:</w:t>
            </w:r>
          </w:p>
        </w:tc>
        <w:tc>
          <w:tcPr>
            <w:tcW w:w="6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8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shd w:val="clear" w:color="auto" w:fill="auto"/>
          </w:tcPr>
          <w:p>
            <w:pPr>
              <w:pStyle w:val="4"/>
              <w:spacing w:line="200" w:lineRule="exact"/>
              <w:jc w:val="left"/>
              <w:rPr>
                <w:rFonts w:asciiTheme="minorHAnsi" w:hAnsiTheme="minorHAnsi" w:cstheme="minorHAnsi"/>
              </w:rPr>
            </w:pPr>
          </w:p>
          <w:p>
            <w:pPr>
              <w:pStyle w:val="4"/>
              <w:spacing w:line="200" w:lineRule="exact"/>
              <w:jc w:val="left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1-OBJETIVOS Y EXPECTATIVAS DE LOGRO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shd w:val="clear" w:color="auto" w:fill="auto"/>
          </w:tcPr>
          <w:p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>
            <w:pPr>
              <w:rPr>
                <w:rFonts w:hAnsi="Times New Roman" w:asciiTheme="minorHAnsi"/>
                <w:sz w:val="22"/>
                <w:szCs w:val="22"/>
              </w:rPr>
            </w:pPr>
            <w:r>
              <w:rPr>
                <w:rFonts w:hAnsi="Times New Roman" w:asciiTheme="minorHAnsi"/>
                <w:sz w:val="22"/>
                <w:szCs w:val="22"/>
              </w:rPr>
              <w:t>Se pretende que el alumno:</w:t>
            </w:r>
          </w:p>
          <w:p>
            <w:pPr>
              <w:rPr>
                <w:rFonts w:hAnsi="Times New Roman" w:asciiTheme="minorHAnsi"/>
                <w:sz w:val="22"/>
                <w:szCs w:val="22"/>
              </w:rPr>
            </w:pPr>
            <w:r>
              <w:rPr>
                <w:rFonts w:hAnsi="Times New Roman" w:asciiTheme="minorHAnsi"/>
                <w:sz w:val="22"/>
                <w:szCs w:val="22"/>
              </w:rPr>
              <w:t>1-Profundice los conceptos de fisiología y comportamiento animal en vertebrados.</w:t>
            </w:r>
          </w:p>
          <w:p>
            <w:pPr>
              <w:rPr>
                <w:rFonts w:hAnsi="Times New Roman" w:asciiTheme="minorHAnsi"/>
                <w:sz w:val="22"/>
                <w:szCs w:val="22"/>
              </w:rPr>
            </w:pPr>
            <w:r>
              <w:rPr>
                <w:rFonts w:hAnsi="Times New Roman" w:asciiTheme="minorHAnsi"/>
                <w:sz w:val="22"/>
                <w:szCs w:val="22"/>
              </w:rPr>
              <w:t xml:space="preserve">2-Incorpore los conocimientos indispensables para comprender y relacionar la fisiología con el comportamiento animal. </w:t>
            </w:r>
          </w:p>
          <w:p>
            <w:pPr>
              <w:rPr>
                <w:rFonts w:hAnsi="Times New Roman" w:asciiTheme="minorHAnsi"/>
                <w:sz w:val="22"/>
                <w:szCs w:val="22"/>
              </w:rPr>
            </w:pPr>
            <w:r>
              <w:rPr>
                <w:rFonts w:hAnsi="Times New Roman" w:asciiTheme="minorHAnsi"/>
                <w:sz w:val="22"/>
                <w:szCs w:val="22"/>
              </w:rPr>
              <w:t>3-Integre fisiología y comportamiento para comprender la emergencia de adaptaciones que determinan las respuestas al ambiente.</w:t>
            </w:r>
          </w:p>
          <w:p>
            <w:pPr>
              <w:rPr>
                <w:rFonts w:hAnsi="Times New Roman" w:asciiTheme="minorHAnsi"/>
                <w:sz w:val="22"/>
                <w:szCs w:val="22"/>
              </w:rPr>
            </w:pPr>
            <w:r>
              <w:rPr>
                <w:rFonts w:hAnsi="Times New Roman" w:asciiTheme="minorHAnsi"/>
                <w:sz w:val="22"/>
                <w:szCs w:val="22"/>
              </w:rPr>
              <w:t>4-Desarrolle criterios que le permitan analizar contenidos, asociarlos y deducir soluciones a problemas concretos.</w:t>
            </w:r>
          </w:p>
          <w:p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hAnsi="Times New Roman" w:asciiTheme="minorHAnsi"/>
                <w:sz w:val="22"/>
                <w:szCs w:val="22"/>
              </w:rPr>
              <w:t xml:space="preserve">5-Favorecer un aprendizaje que fomente el trabajo en grupo y el debate. </w:t>
            </w:r>
          </w:p>
        </w:tc>
      </w:tr>
    </w:tbl>
    <w:p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8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shd w:val="clear" w:color="auto" w:fill="auto"/>
          </w:tcPr>
          <w:p>
            <w:pPr>
              <w:pStyle w:val="4"/>
              <w:spacing w:line="200" w:lineRule="exact"/>
              <w:jc w:val="left"/>
              <w:rPr>
                <w:rFonts w:asciiTheme="minorHAnsi" w:hAnsiTheme="minorHAnsi" w:cstheme="minorHAnsi"/>
              </w:rPr>
            </w:pPr>
          </w:p>
          <w:p>
            <w:pPr>
              <w:pStyle w:val="4"/>
              <w:spacing w:line="200" w:lineRule="exact"/>
              <w:jc w:val="left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2-DESCRIPTORES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hAnsi="Times New Roman" w:asciiTheme="minorHAnsi"/>
                <w:sz w:val="22"/>
                <w:szCs w:val="22"/>
              </w:rPr>
              <w:t>E</w:t>
            </w:r>
            <w:r>
              <w:rPr>
                <w:rFonts w:hAnsi="Times New Roman" w:asciiTheme="minorHAnsi"/>
                <w:sz w:val="22"/>
                <w:szCs w:val="22"/>
                <w:lang w:val="es-AR"/>
              </w:rPr>
              <w:t xml:space="preserve">sta materia electiva apunta a enriquecer la vision de los alumnos con ejemplos y casos de estudio enmarcados en la problemática de la Ecología Evolutiva. Se espera brindar las herramientas conceptuales y metodológicas para analizar en profundidad las relaciones y factores que subyacen a los patrones de organización de la diversidad biológica, y las leyes que moldean esa diversidad. En este sentido, el abordaje desde el Comportamiento y la Fisiología Animal permite explorar los mecanismos de adecuación de los organismos a su entorno en diversas escalas temporales y espaciales, con implicancias a nivel de cambio evolutivo en el largo plazo y perspectivas de conservación a corto plazo. </w:t>
            </w:r>
          </w:p>
        </w:tc>
      </w:tr>
    </w:tbl>
    <w:p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8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56" w:type="dxa"/>
            <w:shd w:val="clear" w:color="auto" w:fill="auto"/>
          </w:tcPr>
          <w:p>
            <w:pPr>
              <w:pStyle w:val="2"/>
              <w:spacing w:line="20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3-CONTENIDOS ANALÍTICOS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shd w:val="clear" w:color="auto" w:fill="auto"/>
          </w:tcPr>
          <w:p>
            <w:pPr>
              <w:rPr>
                <w:rFonts w:hAnsi="Times New Roman" w:asciiTheme="minorHAnsi"/>
                <w:b/>
                <w:bCs/>
                <w:sz w:val="22"/>
                <w:szCs w:val="22"/>
              </w:rPr>
            </w:pPr>
            <w:r>
              <w:rPr>
                <w:rFonts w:hAnsi="Times New Roman" w:asciiTheme="minorHAnsi"/>
                <w:b/>
                <w:bCs/>
                <w:sz w:val="22"/>
                <w:szCs w:val="22"/>
              </w:rPr>
              <w:t>Contenidos conceptuales.</w:t>
            </w:r>
          </w:p>
          <w:p>
            <w:pPr>
              <w:pStyle w:val="13"/>
              <w:spacing w:after="0"/>
              <w:ind w:left="0"/>
              <w:jc w:val="both"/>
              <w:rPr>
                <w:rFonts w:hAnsi="Times New Roman" w:asciiTheme="minorHAnsi"/>
                <w:sz w:val="22"/>
                <w:szCs w:val="22"/>
                <w:lang w:val="es-MX"/>
              </w:rPr>
            </w:pPr>
            <w:r>
              <w:rPr>
                <w:rFonts w:hAnsi="Times New Roman" w:asciiTheme="minorHAnsi"/>
                <w:sz w:val="22"/>
                <w:szCs w:val="22"/>
                <w:lang w:val="es-MX"/>
              </w:rPr>
              <w:t>1-</w:t>
            </w:r>
            <w:r>
              <w:rPr>
                <w:rFonts w:hAnsi="Times New Roman" w:asciiTheme="minorHAnsi"/>
                <w:b/>
                <w:sz w:val="22"/>
                <w:szCs w:val="22"/>
                <w:lang w:val="es-MX"/>
              </w:rPr>
              <w:t>Ecología evolutiva</w:t>
            </w:r>
            <w:r>
              <w:rPr>
                <w:rFonts w:hAnsi="Times New Roman" w:asciiTheme="minorHAnsi"/>
                <w:sz w:val="22"/>
                <w:szCs w:val="22"/>
                <w:lang w:val="es-MX"/>
              </w:rPr>
              <w:t>.</w:t>
            </w:r>
            <w:r>
              <w:rPr>
                <w:rFonts w:hAnsi="Times New Roman" w:asciiTheme="minorHAnsi"/>
                <w:sz w:val="22"/>
                <w:szCs w:val="22"/>
                <w:lang w:val="es-MX"/>
              </w:rPr>
              <w:tab/>
            </w:r>
          </w:p>
          <w:p>
            <w:pPr>
              <w:pStyle w:val="13"/>
              <w:spacing w:after="0"/>
              <w:ind w:left="2835" w:hanging="3"/>
              <w:jc w:val="both"/>
              <w:rPr>
                <w:rFonts w:hAnsi="Times New Roman" w:asciiTheme="minorHAnsi"/>
                <w:sz w:val="22"/>
                <w:szCs w:val="22"/>
                <w:lang w:val="es-MX"/>
              </w:rPr>
            </w:pPr>
            <w:r>
              <w:rPr>
                <w:rFonts w:hAnsi="Times New Roman" w:asciiTheme="minorHAnsi"/>
                <w:sz w:val="22"/>
                <w:szCs w:val="22"/>
                <w:lang w:val="es-MX"/>
              </w:rPr>
              <w:t>Bases genéticas. Variación. Eficacia biológica (</w:t>
            </w:r>
            <w:r>
              <w:rPr>
                <w:rFonts w:hAnsi="Times New Roman" w:asciiTheme="minorHAnsi"/>
                <w:i/>
                <w:sz w:val="22"/>
                <w:szCs w:val="22"/>
                <w:lang w:val="es-MX"/>
              </w:rPr>
              <w:t>fitness</w:t>
            </w:r>
            <w:r>
              <w:rPr>
                <w:rFonts w:hAnsi="Times New Roman" w:asciiTheme="minorHAnsi"/>
                <w:sz w:val="22"/>
                <w:szCs w:val="22"/>
                <w:lang w:val="es-MX"/>
              </w:rPr>
              <w:t>). Adaptación. Plasticidad fenotípica.</w:t>
            </w:r>
          </w:p>
          <w:p>
            <w:pPr>
              <w:pStyle w:val="13"/>
              <w:spacing w:after="0"/>
              <w:ind w:left="2835" w:hanging="3"/>
              <w:jc w:val="both"/>
              <w:rPr>
                <w:rFonts w:hAnsi="Times New Roman" w:asciiTheme="minorHAnsi"/>
                <w:sz w:val="22"/>
                <w:szCs w:val="22"/>
                <w:lang w:val="es-MX"/>
              </w:rPr>
            </w:pPr>
          </w:p>
          <w:p>
            <w:pPr>
              <w:pStyle w:val="13"/>
              <w:spacing w:before="120" w:after="0"/>
              <w:ind w:left="0"/>
              <w:jc w:val="both"/>
              <w:rPr>
                <w:rFonts w:hAnsi="Times New Roman" w:asciiTheme="minorHAnsi"/>
                <w:sz w:val="22"/>
                <w:szCs w:val="22"/>
                <w:lang w:val="es-MX"/>
              </w:rPr>
            </w:pPr>
            <w:r>
              <w:rPr>
                <w:rFonts w:hAnsi="Times New Roman" w:asciiTheme="minorHAnsi"/>
                <w:sz w:val="22"/>
                <w:szCs w:val="22"/>
                <w:lang w:val="es-MX"/>
              </w:rPr>
              <w:t>2-</w:t>
            </w:r>
            <w:r>
              <w:rPr>
                <w:rFonts w:hAnsi="Times New Roman" w:asciiTheme="minorHAnsi"/>
                <w:b/>
                <w:sz w:val="22"/>
                <w:szCs w:val="22"/>
                <w:lang w:val="es-MX"/>
              </w:rPr>
              <w:t>Uso y procesamiento de la información del entorno.</w:t>
            </w:r>
            <w:r>
              <w:rPr>
                <w:rFonts w:hAnsi="Times New Roman" w:asciiTheme="minorHAnsi"/>
                <w:sz w:val="22"/>
                <w:szCs w:val="22"/>
                <w:lang w:val="es-MX"/>
              </w:rPr>
              <w:t xml:space="preserve"> </w:t>
            </w:r>
          </w:p>
          <w:p>
            <w:pPr>
              <w:pStyle w:val="13"/>
              <w:spacing w:after="0"/>
              <w:ind w:left="2835"/>
              <w:jc w:val="both"/>
              <w:rPr>
                <w:rFonts w:hAnsi="Times New Roman" w:asciiTheme="minorHAnsi"/>
                <w:sz w:val="22"/>
                <w:szCs w:val="22"/>
                <w:lang w:val="es-MX"/>
              </w:rPr>
            </w:pPr>
            <w:r>
              <w:rPr>
                <w:rFonts w:hAnsi="Times New Roman" w:asciiTheme="minorHAnsi"/>
                <w:sz w:val="22"/>
                <w:szCs w:val="22"/>
                <w:lang w:val="es-MX"/>
              </w:rPr>
              <w:t>Integración de la información del ambiente. Comportamientos innatos-aprendidos. Modulación del comportamiento por el ambiente. Comunicación. Orientación y señales.</w:t>
            </w:r>
          </w:p>
          <w:p>
            <w:pPr>
              <w:pStyle w:val="13"/>
              <w:spacing w:after="0"/>
              <w:ind w:left="2835"/>
              <w:jc w:val="both"/>
              <w:rPr>
                <w:rFonts w:hAnsi="Times New Roman" w:asciiTheme="minorHAnsi"/>
                <w:sz w:val="22"/>
                <w:szCs w:val="22"/>
                <w:lang w:val="es-MX"/>
              </w:rPr>
            </w:pPr>
          </w:p>
          <w:p>
            <w:pPr>
              <w:pStyle w:val="13"/>
              <w:spacing w:before="120" w:after="0"/>
              <w:ind w:left="0"/>
              <w:jc w:val="both"/>
              <w:rPr>
                <w:rFonts w:hAnsi="Times New Roman" w:asciiTheme="minorHAnsi"/>
                <w:sz w:val="22"/>
                <w:szCs w:val="22"/>
                <w:lang w:val="es-MX"/>
              </w:rPr>
            </w:pPr>
            <w:r>
              <w:rPr>
                <w:rFonts w:hAnsi="Times New Roman" w:asciiTheme="minorHAnsi"/>
                <w:sz w:val="22"/>
                <w:szCs w:val="22"/>
                <w:lang w:val="es-MX"/>
              </w:rPr>
              <w:t xml:space="preserve">3- </w:t>
            </w:r>
            <w:r>
              <w:rPr>
                <w:rFonts w:hAnsi="Times New Roman" w:asciiTheme="minorHAnsi"/>
                <w:b/>
                <w:sz w:val="22"/>
                <w:szCs w:val="22"/>
                <w:lang w:val="es-MX"/>
              </w:rPr>
              <w:t>Bases endócrinas y ecológicas del comportamiento reproductivo.</w:t>
            </w:r>
            <w:r>
              <w:rPr>
                <w:rFonts w:hAnsi="Times New Roman" w:asciiTheme="minorHAnsi"/>
                <w:sz w:val="22"/>
                <w:szCs w:val="22"/>
                <w:lang w:val="es-MX"/>
              </w:rPr>
              <w:t xml:space="preserve"> </w:t>
            </w:r>
          </w:p>
          <w:p>
            <w:pPr>
              <w:pStyle w:val="13"/>
              <w:spacing w:after="0"/>
              <w:ind w:left="2832"/>
              <w:jc w:val="both"/>
              <w:rPr>
                <w:rFonts w:hAnsi="Times New Roman" w:asciiTheme="minorHAnsi"/>
                <w:sz w:val="22"/>
                <w:szCs w:val="22"/>
                <w:lang w:val="es-MX"/>
              </w:rPr>
            </w:pPr>
            <w:r>
              <w:rPr>
                <w:rFonts w:hAnsi="Times New Roman" w:asciiTheme="minorHAnsi"/>
                <w:sz w:val="22"/>
                <w:szCs w:val="22"/>
                <w:lang w:val="es-MX"/>
              </w:rPr>
              <w:t xml:space="preserve">Control hormonal de los ciclos masculino y femenino (embarazo y parto). Energética reproductiva. Sistemas de apareamiento. </w:t>
            </w:r>
          </w:p>
          <w:p>
            <w:pPr>
              <w:pStyle w:val="13"/>
              <w:spacing w:after="0"/>
              <w:ind w:left="2832"/>
              <w:jc w:val="both"/>
              <w:rPr>
                <w:rFonts w:hAnsi="Times New Roman" w:asciiTheme="minorHAnsi"/>
                <w:sz w:val="22"/>
                <w:szCs w:val="22"/>
                <w:lang w:val="es-MX"/>
              </w:rPr>
            </w:pPr>
          </w:p>
          <w:p>
            <w:pPr>
              <w:pStyle w:val="13"/>
              <w:spacing w:before="120" w:after="0"/>
              <w:ind w:left="0"/>
              <w:jc w:val="both"/>
              <w:rPr>
                <w:rFonts w:hAnsi="Times New Roman" w:asciiTheme="minorHAnsi"/>
                <w:sz w:val="22"/>
                <w:szCs w:val="22"/>
                <w:lang w:val="es-MX"/>
              </w:rPr>
            </w:pPr>
            <w:r>
              <w:rPr>
                <w:rFonts w:hAnsi="Times New Roman" w:asciiTheme="minorHAnsi"/>
                <w:sz w:val="22"/>
                <w:szCs w:val="22"/>
                <w:lang w:val="es-MX"/>
              </w:rPr>
              <w:t>4-</w:t>
            </w:r>
            <w:r>
              <w:rPr>
                <w:rFonts w:hAnsi="Times New Roman" w:asciiTheme="minorHAnsi"/>
                <w:b/>
                <w:sz w:val="22"/>
                <w:szCs w:val="22"/>
                <w:lang w:val="es-MX"/>
              </w:rPr>
              <w:t>Ecología nutricional y estrategias de forrajeo.</w:t>
            </w:r>
            <w:r>
              <w:rPr>
                <w:rFonts w:hAnsi="Times New Roman" w:asciiTheme="minorHAnsi"/>
                <w:sz w:val="22"/>
                <w:szCs w:val="22"/>
                <w:lang w:val="es-MX"/>
              </w:rPr>
              <w:t xml:space="preserve"> </w:t>
            </w:r>
          </w:p>
          <w:p>
            <w:pPr>
              <w:pStyle w:val="13"/>
              <w:spacing w:after="0"/>
              <w:ind w:left="2835"/>
              <w:jc w:val="both"/>
              <w:rPr>
                <w:rFonts w:hAnsi="Times New Roman" w:asciiTheme="minorHAnsi"/>
                <w:sz w:val="22"/>
                <w:szCs w:val="22"/>
                <w:lang w:val="es-MX"/>
              </w:rPr>
            </w:pPr>
            <w:r>
              <w:rPr>
                <w:rFonts w:hAnsi="Times New Roman" w:asciiTheme="minorHAnsi"/>
                <w:sz w:val="22"/>
                <w:szCs w:val="22"/>
                <w:lang w:val="es-MX"/>
              </w:rPr>
              <w:t>Compromisos al procesamiento del alimento: detoxificación, regulación enzimática, tasas de absorción. Búsqueda y selección de alimento: disponibilidad, riesgo de depredación. Demandas energéticas. Balance hídrico.</w:t>
            </w:r>
          </w:p>
          <w:p>
            <w:pPr>
              <w:pStyle w:val="13"/>
              <w:spacing w:after="0"/>
              <w:ind w:left="2835"/>
              <w:jc w:val="both"/>
              <w:rPr>
                <w:rFonts w:hAnsi="Times New Roman" w:asciiTheme="minorHAnsi"/>
                <w:sz w:val="22"/>
                <w:szCs w:val="22"/>
                <w:lang w:val="es-MX"/>
              </w:rPr>
            </w:pPr>
          </w:p>
          <w:p>
            <w:pPr>
              <w:pStyle w:val="13"/>
              <w:spacing w:after="0"/>
              <w:ind w:left="0"/>
              <w:jc w:val="both"/>
              <w:rPr>
                <w:rFonts w:hAnsi="Times New Roman" w:asciiTheme="minorHAnsi"/>
                <w:sz w:val="22"/>
                <w:szCs w:val="22"/>
                <w:lang w:val="es-MX"/>
              </w:rPr>
            </w:pPr>
            <w:r>
              <w:rPr>
                <w:rFonts w:hAnsi="Times New Roman" w:asciiTheme="minorHAnsi"/>
                <w:sz w:val="22"/>
                <w:szCs w:val="22"/>
                <w:lang w:val="es-MX"/>
              </w:rPr>
              <w:t>5-</w:t>
            </w:r>
            <w:r>
              <w:rPr>
                <w:rFonts w:hAnsi="Times New Roman" w:asciiTheme="minorHAnsi"/>
                <w:b/>
                <w:sz w:val="22"/>
                <w:szCs w:val="22"/>
                <w:lang w:val="es-MX"/>
              </w:rPr>
              <w:t>Comportamiento y balance energético.</w:t>
            </w:r>
            <w:r>
              <w:rPr>
                <w:rFonts w:hAnsi="Times New Roman" w:asciiTheme="minorHAnsi"/>
                <w:sz w:val="22"/>
                <w:szCs w:val="22"/>
                <w:lang w:val="es-MX"/>
              </w:rPr>
              <w:t xml:space="preserve"> </w:t>
            </w:r>
          </w:p>
          <w:p>
            <w:pPr>
              <w:pStyle w:val="13"/>
              <w:spacing w:after="0"/>
              <w:ind w:left="2835"/>
              <w:jc w:val="both"/>
              <w:rPr>
                <w:rFonts w:hAnsi="Times New Roman" w:asciiTheme="minorHAnsi"/>
                <w:sz w:val="22"/>
                <w:szCs w:val="22"/>
                <w:lang w:val="es-MX"/>
              </w:rPr>
            </w:pPr>
            <w:r>
              <w:rPr>
                <w:rFonts w:hAnsi="Times New Roman" w:asciiTheme="minorHAnsi"/>
                <w:sz w:val="22"/>
                <w:szCs w:val="22"/>
                <w:lang w:val="es-MX"/>
              </w:rPr>
              <w:t>Termorregulación. Endotermia. Ectotermia. Hibernación. Inversión parental. Uso diferencial del hábitat. Tamaño de grupo: costos y beneficios.</w:t>
            </w:r>
          </w:p>
          <w:p>
            <w:pPr>
              <w:pStyle w:val="13"/>
              <w:spacing w:after="0"/>
              <w:ind w:left="2835"/>
              <w:jc w:val="both"/>
              <w:rPr>
                <w:rFonts w:hAnsi="Times New Roman" w:asciiTheme="minorHAnsi"/>
                <w:sz w:val="22"/>
                <w:szCs w:val="22"/>
                <w:lang w:val="es-MX"/>
              </w:rPr>
            </w:pPr>
          </w:p>
          <w:p>
            <w:pPr>
              <w:pStyle w:val="13"/>
              <w:spacing w:after="0"/>
              <w:ind w:left="0"/>
              <w:jc w:val="both"/>
              <w:rPr>
                <w:rFonts w:hAnsi="Times New Roman" w:asciiTheme="minorHAnsi"/>
                <w:sz w:val="22"/>
                <w:szCs w:val="22"/>
                <w:lang w:val="es-MX"/>
              </w:rPr>
            </w:pPr>
            <w:r>
              <w:rPr>
                <w:rFonts w:hAnsi="Times New Roman" w:asciiTheme="minorHAnsi"/>
                <w:sz w:val="22"/>
                <w:szCs w:val="22"/>
                <w:lang w:val="es-MX"/>
              </w:rPr>
              <w:t>6-</w:t>
            </w:r>
            <w:r>
              <w:rPr>
                <w:rFonts w:hAnsi="Times New Roman" w:asciiTheme="minorHAnsi"/>
                <w:b/>
                <w:sz w:val="22"/>
                <w:szCs w:val="22"/>
                <w:lang w:val="es-MX"/>
              </w:rPr>
              <w:t>Bases eco-fisiológica de la Sociabilidad</w:t>
            </w:r>
            <w:r>
              <w:rPr>
                <w:rFonts w:hAnsi="Times New Roman" w:asciiTheme="minorHAnsi"/>
                <w:sz w:val="22"/>
                <w:szCs w:val="22"/>
                <w:lang w:val="es-MX"/>
              </w:rPr>
              <w:t xml:space="preserve">. </w:t>
            </w:r>
          </w:p>
          <w:p>
            <w:pPr>
              <w:pStyle w:val="13"/>
              <w:spacing w:after="0"/>
              <w:ind w:left="2835"/>
              <w:jc w:val="both"/>
              <w:rPr>
                <w:rFonts w:hAnsi="Times New Roman" w:asciiTheme="minorHAnsi"/>
                <w:sz w:val="22"/>
                <w:szCs w:val="22"/>
                <w:lang w:val="es-MX"/>
              </w:rPr>
            </w:pPr>
            <w:r>
              <w:rPr>
                <w:rFonts w:hAnsi="Times New Roman" w:asciiTheme="minorHAnsi"/>
                <w:sz w:val="22"/>
                <w:szCs w:val="22"/>
                <w:lang w:val="es-MX"/>
              </w:rPr>
              <w:t xml:space="preserve">Termorregulación social. Niveles de agresividad. Excavación comunitaria. Balance vigilancia-forrajeo. Relaciones de parentesco: cuidado aloparental, comportamiento agonístico, altruismo. Reproducción y jerarquías intra-grupales. </w:t>
            </w:r>
          </w:p>
          <w:p>
            <w:pPr>
              <w:pStyle w:val="13"/>
              <w:spacing w:after="0"/>
              <w:ind w:left="2835"/>
              <w:jc w:val="both"/>
              <w:rPr>
                <w:rFonts w:hAnsi="Times New Roman" w:asciiTheme="minorHAnsi"/>
                <w:sz w:val="22"/>
                <w:szCs w:val="22"/>
                <w:lang w:val="es-MX"/>
              </w:rPr>
            </w:pPr>
          </w:p>
          <w:p>
            <w:pPr>
              <w:rPr>
                <w:rFonts w:hAnsi="Times New Roman" w:asciiTheme="minorHAnsi"/>
                <w:sz w:val="22"/>
                <w:szCs w:val="22"/>
                <w:lang w:val="es-MX"/>
              </w:rPr>
            </w:pPr>
            <w:r>
              <w:rPr>
                <w:rFonts w:hint="default" w:hAnsi="Times New Roman" w:asciiTheme="minorHAnsi"/>
                <w:b/>
                <w:sz w:val="22"/>
                <w:szCs w:val="22"/>
                <w:lang w:val="es-AR"/>
              </w:rPr>
              <w:t>Modalidad de trabajo</w:t>
            </w:r>
            <w:r>
              <w:rPr>
                <w:rFonts w:hAnsi="Times New Roman" w:asciiTheme="minorHAnsi"/>
                <w:b/>
                <w:sz w:val="22"/>
                <w:szCs w:val="22"/>
                <w:lang w:val="es-MX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hAnsi="Times New Roman" w:asciiTheme="minorHAnsi"/>
                <w:sz w:val="22"/>
                <w:szCs w:val="22"/>
                <w:lang w:val="es-AR"/>
              </w:rPr>
            </w:pPr>
            <w:r>
              <w:rPr>
                <w:rFonts w:hint="default" w:hAnsi="Times New Roman" w:asciiTheme="minorHAnsi"/>
                <w:sz w:val="22"/>
                <w:szCs w:val="22"/>
                <w:lang w:val="es-AR"/>
              </w:rPr>
              <w:t>Clases expositivas virtuales donde se dará el marco teórico base para consolidar los contenidos.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Ansi="Times New Roman" w:asciiTheme="minorHAnsi"/>
                <w:sz w:val="22"/>
                <w:szCs w:val="22"/>
                <w:lang w:val="es-MX"/>
              </w:rPr>
            </w:pPr>
            <w:r>
              <w:rPr>
                <w:rFonts w:hint="default" w:hAnsi="Times New Roman" w:asciiTheme="minorHAnsi"/>
                <w:sz w:val="22"/>
                <w:szCs w:val="22"/>
                <w:lang w:val="es-AR"/>
              </w:rPr>
              <w:t xml:space="preserve">Desarrollo de trabajos en base a distintos artículos, </w:t>
            </w:r>
            <w:r>
              <w:rPr>
                <w:rFonts w:hAnsi="Times New Roman" w:asciiTheme="minorHAnsi"/>
                <w:sz w:val="22"/>
                <w:szCs w:val="22"/>
                <w:lang w:val="es-MX"/>
              </w:rPr>
              <w:t>orientad</w:t>
            </w:r>
            <w:r>
              <w:rPr>
                <w:rFonts w:hint="default" w:hAnsi="Times New Roman" w:asciiTheme="minorHAnsi"/>
                <w:sz w:val="22"/>
                <w:szCs w:val="22"/>
                <w:lang w:val="es-AR"/>
              </w:rPr>
              <w:t>a</w:t>
            </w:r>
            <w:r>
              <w:rPr>
                <w:rFonts w:hAnsi="Times New Roman" w:asciiTheme="minorHAnsi"/>
                <w:sz w:val="22"/>
                <w:szCs w:val="22"/>
                <w:lang w:val="es-MX"/>
              </w:rPr>
              <w:t xml:space="preserve"> a desarrollar el criterio científico, la comprensión aplicada de los conceptos teóricos</w:t>
            </w:r>
            <w:r>
              <w:rPr>
                <w:rFonts w:hint="default" w:hAnsi="Times New Roman" w:asciiTheme="minorHAnsi"/>
                <w:sz w:val="22"/>
                <w:szCs w:val="22"/>
                <w:lang w:val="es-AR"/>
              </w:rPr>
              <w:t xml:space="preserve"> y la integración de contenidos</w:t>
            </w:r>
            <w:r>
              <w:rPr>
                <w:rFonts w:hAnsi="Times New Roman" w:asciiTheme="minorHAnsi"/>
                <w:sz w:val="22"/>
                <w:szCs w:val="22"/>
                <w:lang w:val="es-MX"/>
              </w:rPr>
              <w:t>.</w:t>
            </w:r>
          </w:p>
          <w:p>
            <w:pPr>
              <w:jc w:val="both"/>
              <w:rPr>
                <w:rFonts w:hint="default" w:hAnsi="Times New Roman" w:asciiTheme="minorHAnsi"/>
                <w:sz w:val="22"/>
                <w:szCs w:val="22"/>
                <w:lang w:val="es-AR"/>
              </w:rPr>
            </w:pPr>
            <w:r>
              <w:rPr>
                <w:rFonts w:hAnsi="Times New Roman" w:asciiTheme="minorHAnsi"/>
                <w:sz w:val="22"/>
                <w:szCs w:val="22"/>
                <w:lang w:val="es-MX"/>
              </w:rPr>
              <w:t xml:space="preserve">Videos temáticos </w:t>
            </w:r>
            <w:r>
              <w:rPr>
                <w:rFonts w:hint="default" w:hAnsi="Times New Roman" w:asciiTheme="minorHAnsi"/>
                <w:sz w:val="22"/>
                <w:szCs w:val="22"/>
                <w:lang w:val="es-AR"/>
              </w:rPr>
              <w:t>para a</w:t>
            </w:r>
            <w:r>
              <w:rPr>
                <w:rFonts w:hAnsi="Times New Roman" w:asciiTheme="minorHAnsi"/>
                <w:sz w:val="22"/>
                <w:szCs w:val="22"/>
                <w:lang w:val="es-MX"/>
              </w:rPr>
              <w:t xml:space="preserve">nálisis de casos de estudio con </w:t>
            </w:r>
            <w:r>
              <w:rPr>
                <w:rFonts w:hint="default" w:hAnsi="Times New Roman" w:asciiTheme="minorHAnsi"/>
                <w:sz w:val="22"/>
                <w:szCs w:val="22"/>
                <w:lang w:val="es-AR"/>
              </w:rPr>
              <w:t xml:space="preserve">guía de preguntas y </w:t>
            </w:r>
            <w:r>
              <w:rPr>
                <w:rFonts w:hAnsi="Times New Roman" w:asciiTheme="minorHAnsi"/>
                <w:sz w:val="22"/>
                <w:szCs w:val="22"/>
                <w:lang w:val="es-MX"/>
              </w:rPr>
              <w:t xml:space="preserve">posterior </w:t>
            </w:r>
            <w:r>
              <w:rPr>
                <w:rFonts w:hint="default" w:hAnsi="Times New Roman" w:asciiTheme="minorHAnsi"/>
                <w:sz w:val="22"/>
                <w:szCs w:val="22"/>
                <w:lang w:val="es-AR"/>
              </w:rPr>
              <w:t xml:space="preserve">puesta en común </w:t>
            </w:r>
            <w:r>
              <w:rPr>
                <w:rFonts w:hAnsi="Times New Roman" w:asciiTheme="minorHAnsi"/>
                <w:sz w:val="22"/>
                <w:szCs w:val="22"/>
                <w:lang w:val="es-MX"/>
              </w:rPr>
              <w:t>y discusión.</w:t>
            </w:r>
            <w:r>
              <w:rPr>
                <w:rFonts w:hint="default" w:hAnsi="Times New Roman" w:asciiTheme="minorHAnsi"/>
                <w:sz w:val="22"/>
                <w:szCs w:val="22"/>
                <w:lang w:val="es-AR"/>
              </w:rPr>
              <w:t xml:space="preserve"> </w:t>
            </w:r>
          </w:p>
          <w:p>
            <w:pPr>
              <w:jc w:val="both"/>
              <w:rPr>
                <w:rFonts w:hAnsi="Times New Roman" w:asciiTheme="minorHAnsi"/>
                <w:sz w:val="22"/>
                <w:szCs w:val="22"/>
                <w:lang w:val="es-MX"/>
              </w:rPr>
            </w:pPr>
            <w:r>
              <w:rPr>
                <w:rFonts w:hAnsi="Times New Roman" w:asciiTheme="minorHAnsi"/>
                <w:sz w:val="22"/>
                <w:szCs w:val="22"/>
                <w:lang w:val="es-MX"/>
              </w:rPr>
              <w:t xml:space="preserve">Análisis de filmaciones </w:t>
            </w:r>
            <w:r>
              <w:rPr>
                <w:rFonts w:hint="default" w:hAnsi="Times New Roman" w:asciiTheme="minorHAnsi"/>
                <w:sz w:val="22"/>
                <w:szCs w:val="22"/>
                <w:lang w:val="es-AR"/>
              </w:rPr>
              <w:t xml:space="preserve">y datos de casos de estudio, </w:t>
            </w:r>
            <w:r>
              <w:rPr>
                <w:rFonts w:hAnsi="Times New Roman" w:asciiTheme="minorHAnsi"/>
                <w:sz w:val="22"/>
                <w:szCs w:val="22"/>
                <w:lang w:val="es-MX"/>
              </w:rPr>
              <w:t xml:space="preserve">con posterior análisis de </w:t>
            </w:r>
            <w:r>
              <w:rPr>
                <w:rFonts w:hint="default" w:hAnsi="Times New Roman" w:asciiTheme="minorHAnsi"/>
                <w:sz w:val="22"/>
                <w:szCs w:val="22"/>
                <w:lang w:val="es-AR"/>
              </w:rPr>
              <w:t xml:space="preserve">resultados </w:t>
            </w:r>
            <w:r>
              <w:rPr>
                <w:rFonts w:hAnsi="Times New Roman" w:asciiTheme="minorHAnsi"/>
                <w:sz w:val="22"/>
                <w:szCs w:val="22"/>
                <w:lang w:val="es-MX"/>
              </w:rPr>
              <w:t xml:space="preserve">y desarrollo de gráficos para </w:t>
            </w:r>
            <w:r>
              <w:rPr>
                <w:rFonts w:hint="default" w:hAnsi="Times New Roman" w:asciiTheme="minorHAnsi"/>
                <w:sz w:val="22"/>
                <w:szCs w:val="22"/>
                <w:lang w:val="es-AR"/>
              </w:rPr>
              <w:t xml:space="preserve">interpretar y discutir los resultados </w:t>
            </w:r>
            <w:bookmarkStart w:id="0" w:name="_GoBack"/>
            <w:bookmarkEnd w:id="0"/>
            <w:r>
              <w:rPr>
                <w:rFonts w:hAnsi="Times New Roman" w:asciiTheme="minorHAnsi"/>
                <w:sz w:val="22"/>
                <w:szCs w:val="22"/>
                <w:lang w:val="es-MX"/>
              </w:rPr>
              <w:t>obtenidos.</w:t>
            </w:r>
          </w:p>
          <w:p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hAnsi="Times New Roman" w:asciiTheme="minorHAnsi"/>
                <w:sz w:val="22"/>
                <w:szCs w:val="22"/>
                <w:lang w:val="es-MX"/>
              </w:rPr>
              <w:t>I</w:t>
            </w:r>
            <w:r>
              <w:rPr>
                <w:rFonts w:hint="default" w:hAnsi="Times New Roman" w:asciiTheme="minorHAnsi"/>
                <w:sz w:val="22"/>
                <w:szCs w:val="22"/>
                <w:lang w:val="es-AR"/>
              </w:rPr>
              <w:t>nvitación de i</w:t>
            </w:r>
            <w:r>
              <w:rPr>
                <w:rFonts w:hAnsi="Times New Roman" w:asciiTheme="minorHAnsi"/>
                <w:sz w:val="22"/>
                <w:szCs w:val="22"/>
                <w:lang w:val="es-MX"/>
              </w:rPr>
              <w:t>nvestigadores para tratar tem</w:t>
            </w:r>
            <w:r>
              <w:rPr>
                <w:rFonts w:hint="default" w:hAnsi="Times New Roman" w:asciiTheme="minorHAnsi"/>
                <w:sz w:val="22"/>
                <w:szCs w:val="22"/>
                <w:lang w:val="es-AR"/>
              </w:rPr>
              <w:t>á</w:t>
            </w:r>
            <w:r>
              <w:rPr>
                <w:rFonts w:hAnsi="Times New Roman" w:asciiTheme="minorHAnsi"/>
                <w:sz w:val="22"/>
                <w:szCs w:val="22"/>
                <w:lang w:val="es-MX"/>
              </w:rPr>
              <w:t>ticas relacionadas a diferentes unidades de la materia, con posterior trabajo práctico, lectura correspondi</w:t>
            </w:r>
            <w:r>
              <w:rPr>
                <w:rFonts w:hint="default" w:hAnsi="Times New Roman" w:asciiTheme="minorHAnsi"/>
                <w:sz w:val="22"/>
                <w:szCs w:val="22"/>
                <w:lang w:val="es-AR"/>
              </w:rPr>
              <w:t>ente</w:t>
            </w:r>
            <w:r>
              <w:rPr>
                <w:rFonts w:hAnsi="Times New Roman" w:asciiTheme="minorHAnsi"/>
                <w:sz w:val="22"/>
                <w:szCs w:val="22"/>
                <w:lang w:val="es-MX"/>
              </w:rPr>
              <w:t xml:space="preserve"> o análisis de datos. </w:t>
            </w:r>
          </w:p>
        </w:tc>
      </w:tr>
    </w:tbl>
    <w:p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8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shd w:val="clear" w:color="auto" w:fill="auto"/>
          </w:tcPr>
          <w:p>
            <w:pPr>
              <w:pStyle w:val="2"/>
              <w:spacing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4-BIBLIOGRAFÍA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shd w:val="clear" w:color="auto" w:fill="auto"/>
          </w:tcPr>
          <w:p>
            <w:pPr>
              <w:spacing w:before="120"/>
              <w:ind w:left="407" w:hanging="407"/>
              <w:rPr>
                <w:rFonts w:hAnsi="Times New Roman" w:asciiTheme="minorHAnsi"/>
                <w:sz w:val="22"/>
                <w:szCs w:val="22"/>
                <w:lang w:val="en-US"/>
              </w:rPr>
            </w:pPr>
            <w:r>
              <w:rPr>
                <w:rFonts w:hAnsi="Times New Roman" w:asciiTheme="minorHAnsi"/>
                <w:sz w:val="22"/>
                <w:szCs w:val="22"/>
                <w:lang w:val="en-US"/>
              </w:rPr>
              <w:t>Evolutionary Ecology. 2001. Ed. Fox, Roff y Fairbairn. Oxford University Press, Inc. New York.</w:t>
            </w:r>
          </w:p>
          <w:p>
            <w:pPr>
              <w:ind w:left="407" w:hanging="407"/>
              <w:jc w:val="both"/>
              <w:rPr>
                <w:rFonts w:hAnsi="Times New Roman" w:asciiTheme="minorHAnsi"/>
                <w:sz w:val="22"/>
                <w:szCs w:val="22"/>
                <w:lang w:val="en-US"/>
              </w:rPr>
            </w:pPr>
            <w:r>
              <w:rPr>
                <w:rFonts w:hAnsi="Times New Roman" w:asciiTheme="minorHAnsi"/>
                <w:sz w:val="22"/>
                <w:szCs w:val="22"/>
                <w:lang w:val="es-MX"/>
              </w:rPr>
              <w:t xml:space="preserve">Fisiología Ecológica y Evolutiva. Teoría y casos de estudios animales. </w:t>
            </w:r>
            <w:r>
              <w:rPr>
                <w:rFonts w:hAnsi="Times New Roman" w:asciiTheme="minorHAnsi"/>
                <w:sz w:val="22"/>
                <w:szCs w:val="22"/>
                <w:lang w:val="en-US"/>
              </w:rPr>
              <w:t>2002. Ed. Bozinovic F. Universidad Católica de Chile. Santiago, Chile.</w:t>
            </w:r>
          </w:p>
          <w:p>
            <w:pPr>
              <w:ind w:left="407" w:hanging="407"/>
              <w:jc w:val="both"/>
              <w:rPr>
                <w:rFonts w:hAnsi="Times New Roman" w:asciiTheme="minorHAnsi"/>
                <w:sz w:val="22"/>
                <w:szCs w:val="22"/>
              </w:rPr>
            </w:pPr>
            <w:r>
              <w:rPr>
                <w:rFonts w:hAnsi="Times New Roman" w:asciiTheme="minorHAnsi"/>
                <w:sz w:val="22"/>
                <w:szCs w:val="22"/>
                <w:lang w:val="en-US"/>
              </w:rPr>
              <w:t xml:space="preserve">Animal Behavior. An evolutionary Approach. 2005. Ed. J. Alcock. Sinauer Associates, Inc. </w:t>
            </w:r>
            <w:r>
              <w:rPr>
                <w:rFonts w:hAnsi="Times New Roman" w:asciiTheme="minorHAnsi"/>
                <w:sz w:val="22"/>
                <w:szCs w:val="22"/>
              </w:rPr>
              <w:t>Arizona State University.</w:t>
            </w:r>
          </w:p>
          <w:p>
            <w:pPr>
              <w:ind w:left="407" w:hanging="407"/>
              <w:jc w:val="both"/>
              <w:rPr>
                <w:rFonts w:hAnsi="Times New Roman" w:asciiTheme="minorHAnsi"/>
                <w:sz w:val="22"/>
                <w:szCs w:val="22"/>
              </w:rPr>
            </w:pPr>
            <w:r>
              <w:rPr>
                <w:rFonts w:hAnsi="Times New Roman" w:asciiTheme="minorHAnsi"/>
                <w:sz w:val="22"/>
                <w:szCs w:val="22"/>
              </w:rPr>
              <w:t xml:space="preserve">Sociobiologia: la nueva síntesis. </w:t>
            </w:r>
            <w:r>
              <w:rPr>
                <w:rFonts w:hAnsi="Times New Roman" w:asciiTheme="minorHAnsi"/>
                <w:sz w:val="22"/>
                <w:szCs w:val="22"/>
                <w:lang w:val="es-MX"/>
              </w:rPr>
              <w:t xml:space="preserve">1980. Wilson E. O. </w:t>
            </w:r>
            <w:r>
              <w:rPr>
                <w:rFonts w:hAnsi="Times New Roman" w:asciiTheme="minorHAnsi"/>
                <w:sz w:val="22"/>
                <w:szCs w:val="22"/>
              </w:rPr>
              <w:t>Ed. Omega, S.A. Barcelona. 700 pp.</w:t>
            </w:r>
          </w:p>
          <w:p>
            <w:pPr>
              <w:ind w:left="407" w:hanging="407"/>
              <w:rPr>
                <w:rFonts w:hAnsi="Times New Roman" w:asciiTheme="minorHAnsi"/>
                <w:sz w:val="22"/>
                <w:szCs w:val="22"/>
              </w:rPr>
            </w:pPr>
            <w:r>
              <w:rPr>
                <w:rFonts w:hAnsi="Times New Roman" w:asciiTheme="minorHAnsi"/>
                <w:sz w:val="22"/>
                <w:szCs w:val="22"/>
              </w:rPr>
              <w:t>Fisiología Animal. 2006. Hill, Wise y Anderson. Sinauer Associates, Inc. Editorial Médica Panamericana, Madrid, España.</w:t>
            </w:r>
          </w:p>
          <w:p>
            <w:pPr>
              <w:ind w:left="407" w:hanging="407"/>
              <w:jc w:val="both"/>
              <w:rPr>
                <w:rFonts w:hAnsi="Times New Roman" w:asciiTheme="minorHAnsi"/>
                <w:sz w:val="22"/>
                <w:szCs w:val="22"/>
                <w:lang w:val="en-US"/>
              </w:rPr>
            </w:pPr>
            <w:r>
              <w:rPr>
                <w:rFonts w:hAnsi="Times New Roman" w:asciiTheme="minorHAnsi"/>
                <w:sz w:val="22"/>
                <w:szCs w:val="22"/>
                <w:lang w:val="en-US"/>
              </w:rPr>
              <w:t>The Physiological Ecology of Vertebrates: a view from energetics. 2002. McNab, Comstock Publishing Associates, Cornell University Press, Ithaca, New York.</w:t>
            </w:r>
          </w:p>
          <w:p>
            <w:pPr>
              <w:ind w:left="407" w:hanging="407"/>
              <w:jc w:val="both"/>
              <w:rPr>
                <w:rFonts w:hAnsi="Times New Roman" w:asciiTheme="minorHAnsi"/>
                <w:sz w:val="22"/>
                <w:szCs w:val="22"/>
                <w:lang w:val="en-US"/>
              </w:rPr>
            </w:pPr>
            <w:r>
              <w:rPr>
                <w:rFonts w:hAnsi="Times New Roman" w:asciiTheme="minorHAnsi"/>
                <w:sz w:val="22"/>
                <w:szCs w:val="22"/>
                <w:lang w:val="en-US"/>
              </w:rPr>
              <w:t>Behavioral Endocrinology.2002. Ed. Becker, Breedlove, Crews y McCarthy. Massachusetts Institute of Technology.</w:t>
            </w:r>
          </w:p>
          <w:p>
            <w:pPr>
              <w:ind w:left="407" w:hanging="407"/>
              <w:rPr>
                <w:rFonts w:hAnsi="Times New Roman" w:asciiTheme="minorHAnsi"/>
                <w:sz w:val="22"/>
                <w:szCs w:val="22"/>
                <w:lang w:val="en-US"/>
              </w:rPr>
            </w:pPr>
            <w:r>
              <w:rPr>
                <w:rFonts w:hAnsi="Times New Roman" w:asciiTheme="minorHAnsi"/>
                <w:sz w:val="22"/>
                <w:szCs w:val="22"/>
                <w:lang w:val="en-US"/>
              </w:rPr>
              <w:t>Vertebrate social organization. 1977. Ed. E.M. Banks. Dowden, Hutchinson and Ross, Inc. Stroudsburg, Pennsylvannia.</w:t>
            </w:r>
          </w:p>
          <w:p>
            <w:pPr>
              <w:ind w:left="407" w:hanging="407"/>
              <w:jc w:val="both"/>
              <w:rPr>
                <w:rFonts w:hAnsi="Times New Roman" w:asciiTheme="minorHAnsi"/>
                <w:sz w:val="22"/>
                <w:szCs w:val="22"/>
              </w:rPr>
            </w:pPr>
            <w:r>
              <w:rPr>
                <w:rFonts w:hAnsi="Times New Roman" w:asciiTheme="minorHAnsi"/>
                <w:sz w:val="22"/>
                <w:szCs w:val="22"/>
                <w:lang w:val="en-US"/>
              </w:rPr>
              <w:t xml:space="preserve">Rodent Societies. An Ecological Evolutionary Perspective. 2007. Ed J.O. Wolff y P.W. Sherman. </w:t>
            </w:r>
            <w:r>
              <w:rPr>
                <w:rFonts w:hAnsi="Times New Roman" w:asciiTheme="minorHAnsi"/>
                <w:sz w:val="22"/>
                <w:szCs w:val="22"/>
              </w:rPr>
              <w:t>The University of Chicago Press. Chicago and London.</w:t>
            </w:r>
          </w:p>
          <w:p>
            <w:pPr>
              <w:ind w:left="407" w:hanging="407"/>
              <w:jc w:val="both"/>
              <w:rPr>
                <w:rFonts w:hAnsi="Times New Roman" w:asciiTheme="minorHAnsi"/>
                <w:sz w:val="22"/>
                <w:szCs w:val="22"/>
                <w:lang w:val="en-US"/>
              </w:rPr>
            </w:pPr>
            <w:r>
              <w:rPr>
                <w:rFonts w:hAnsi="Times New Roman" w:asciiTheme="minorHAnsi"/>
                <w:sz w:val="22"/>
                <w:szCs w:val="22"/>
              </w:rPr>
              <w:t xml:space="preserve">Etología. Introducción a la Ciencia del Comportamiento. 2000. Ed. J. Carranza. Universidad de Extremadura. </w:t>
            </w:r>
            <w:r>
              <w:rPr>
                <w:rFonts w:hAnsi="Times New Roman" w:asciiTheme="minorHAnsi"/>
                <w:sz w:val="22"/>
                <w:szCs w:val="22"/>
                <w:lang w:val="en-US"/>
              </w:rPr>
              <w:t xml:space="preserve">Madrid. </w:t>
            </w:r>
          </w:p>
          <w:p>
            <w:pPr>
              <w:ind w:left="407" w:hanging="407"/>
              <w:rPr>
                <w:rFonts w:hAnsi="Times New Roman" w:asciiTheme="minorHAnsi"/>
                <w:sz w:val="22"/>
                <w:szCs w:val="22"/>
                <w:lang w:val="en-US"/>
              </w:rPr>
            </w:pPr>
            <w:r>
              <w:rPr>
                <w:rFonts w:hAnsi="Times New Roman" w:asciiTheme="minorHAnsi"/>
                <w:sz w:val="22"/>
                <w:szCs w:val="22"/>
                <w:lang w:val="en-US"/>
              </w:rPr>
              <w:t>Evolutionary Behavioral Ecology. 2010. Westneat y Fox. Oxford University Press, Inc. New York.</w:t>
            </w:r>
          </w:p>
          <w:p>
            <w:pPr>
              <w:ind w:left="407" w:hanging="407"/>
              <w:jc w:val="both"/>
              <w:rPr>
                <w:rFonts w:hAnsi="Times New Roman" w:asciiTheme="minorHAnsi"/>
                <w:sz w:val="22"/>
                <w:szCs w:val="22"/>
                <w:lang w:val="en-US"/>
              </w:rPr>
            </w:pPr>
            <w:r>
              <w:rPr>
                <w:rFonts w:hAnsi="Times New Roman" w:asciiTheme="minorHAnsi"/>
                <w:sz w:val="22"/>
                <w:szCs w:val="22"/>
                <w:lang w:val="en-US"/>
              </w:rPr>
              <w:t>The Evolution of Behavior. 1975. Ed. J.L. Brown. W.W. Norton and Company, Inc. New York.</w:t>
            </w:r>
          </w:p>
          <w:p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hAnsi="Times New Roman" w:asciiTheme="minorHAnsi"/>
                <w:sz w:val="22"/>
                <w:szCs w:val="22"/>
                <w:lang w:val="en-US"/>
              </w:rPr>
              <w:t>Vertebrate Ecophysiology. 2003. Bradshaw. Cambridge University Press, Cambridge, UK.</w:t>
            </w:r>
          </w:p>
        </w:tc>
      </w:tr>
    </w:tbl>
    <w:p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8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shd w:val="clear" w:color="auto" w:fill="auto"/>
          </w:tcPr>
          <w:p>
            <w:pPr>
              <w:pStyle w:val="4"/>
              <w:spacing w:line="200" w:lineRule="exact"/>
              <w:jc w:val="left"/>
              <w:rPr>
                <w:rFonts w:asciiTheme="minorHAnsi" w:hAnsiTheme="minorHAnsi" w:cstheme="minorHAnsi"/>
                <w:i w:val="0"/>
                <w:lang w:val="en-US"/>
              </w:rPr>
            </w:pPr>
          </w:p>
          <w:p>
            <w:pPr>
              <w:pStyle w:val="3"/>
              <w:spacing w:line="200" w:lineRule="exac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5-METODOLOGÍA DE ENSEÑANZA Y EVALUACIÓN DURANTE EL CURSADO </w:t>
            </w: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hAnsi="Times New Roman" w:asciiTheme="minorHAnsi"/>
                <w:sz w:val="22"/>
                <w:szCs w:val="22"/>
              </w:rPr>
              <w:t xml:space="preserve">Clases teóricas, seminarios de discusión y trabajos prácticos. La carga horaria será de </w:t>
            </w:r>
            <w:r>
              <w:rPr>
                <w:rFonts w:hint="default" w:hAnsi="Times New Roman" w:asciiTheme="minorHAnsi"/>
                <w:sz w:val="22"/>
                <w:szCs w:val="22"/>
                <w:lang w:val="es-AR"/>
              </w:rPr>
              <w:t>50</w:t>
            </w:r>
            <w:r>
              <w:rPr>
                <w:rFonts w:hAnsi="Times New Roman" w:asciiTheme="minorHAnsi"/>
                <w:sz w:val="22"/>
                <w:szCs w:val="22"/>
              </w:rPr>
              <w:t xml:space="preserve"> hs. </w:t>
            </w:r>
            <w:r>
              <w:rPr>
                <w:rFonts w:hint="default" w:hAnsi="Times New Roman" w:asciiTheme="minorHAnsi"/>
                <w:sz w:val="22"/>
                <w:szCs w:val="22"/>
                <w:lang w:val="es-AR"/>
              </w:rPr>
              <w:t xml:space="preserve">de clases virtuales </w:t>
            </w:r>
            <w:r>
              <w:rPr>
                <w:rFonts w:hAnsi="Times New Roman" w:asciiTheme="minorHAnsi"/>
                <w:sz w:val="22"/>
                <w:szCs w:val="22"/>
              </w:rPr>
              <w:t xml:space="preserve">distribuidas en </w:t>
            </w:r>
            <w:r>
              <w:rPr>
                <w:rFonts w:hint="default" w:hAnsi="Times New Roman" w:asciiTheme="minorHAnsi"/>
                <w:sz w:val="22"/>
                <w:szCs w:val="22"/>
                <w:lang w:val="es-AR"/>
              </w:rPr>
              <w:t xml:space="preserve">encuentros </w:t>
            </w:r>
            <w:r>
              <w:rPr>
                <w:rFonts w:hAnsi="Times New Roman" w:asciiTheme="minorHAnsi"/>
                <w:sz w:val="22"/>
                <w:szCs w:val="22"/>
              </w:rPr>
              <w:t>semanales durante 1</w:t>
            </w:r>
            <w:r>
              <w:rPr>
                <w:rFonts w:hint="default" w:hAnsi="Times New Roman" w:asciiTheme="minorHAnsi"/>
                <w:sz w:val="22"/>
                <w:szCs w:val="22"/>
                <w:lang w:val="es-AR"/>
              </w:rPr>
              <w:t>2</w:t>
            </w:r>
            <w:r>
              <w:rPr>
                <w:rFonts w:hAnsi="Times New Roman" w:asciiTheme="minorHAnsi"/>
                <w:sz w:val="22"/>
                <w:szCs w:val="22"/>
              </w:rPr>
              <w:t xml:space="preserve"> semanas, y </w:t>
            </w:r>
            <w:r>
              <w:rPr>
                <w:rFonts w:hint="default" w:hAnsi="Times New Roman" w:asciiTheme="minorHAnsi"/>
                <w:sz w:val="22"/>
                <w:szCs w:val="22"/>
                <w:lang w:val="es-AR"/>
              </w:rPr>
              <w:t>50</w:t>
            </w:r>
            <w:r>
              <w:rPr>
                <w:rFonts w:hAnsi="Times New Roman" w:asciiTheme="minorHAnsi"/>
                <w:sz w:val="22"/>
                <w:szCs w:val="22"/>
              </w:rPr>
              <w:t xml:space="preserve"> hs. de lectura, preparación de los seminarios de discusión</w:t>
            </w:r>
            <w:r>
              <w:rPr>
                <w:rFonts w:hint="default" w:hAnsi="Times New Roman" w:asciiTheme="minorHAnsi"/>
                <w:sz w:val="22"/>
                <w:szCs w:val="22"/>
                <w:lang w:val="es-AR"/>
              </w:rPr>
              <w:t>, trabajos prácticos</w:t>
            </w:r>
            <w:r>
              <w:rPr>
                <w:rFonts w:hAnsi="Times New Roman" w:asciiTheme="minorHAnsi"/>
                <w:sz w:val="22"/>
                <w:szCs w:val="22"/>
              </w:rPr>
              <w:t xml:space="preserve"> e informes.</w:t>
            </w:r>
            <w:r>
              <w:rPr>
                <w:rFonts w:hAnsi="Times New Roman" w:asciiTheme="minorHAnsi"/>
                <w:sz w:val="22"/>
                <w:szCs w:val="22"/>
                <w:lang w:val="es-AR"/>
              </w:rPr>
              <w:t xml:space="preserve"> </w:t>
            </w:r>
            <w:r>
              <w:rPr>
                <w:rFonts w:hAnsi="Times New Roman" w:asciiTheme="minorHAnsi"/>
                <w:sz w:val="22"/>
                <w:szCs w:val="22"/>
              </w:rPr>
              <w:t xml:space="preserve">Para dicha actividad se facilitarán diversas herramientas como </w:t>
            </w:r>
            <w:r>
              <w:rPr>
                <w:rFonts w:hint="default" w:hAnsi="Times New Roman" w:asciiTheme="minorHAnsi"/>
                <w:sz w:val="22"/>
                <w:szCs w:val="22"/>
                <w:lang w:val="es-AR"/>
              </w:rPr>
              <w:t xml:space="preserve">artículos, material audiovisual </w:t>
            </w:r>
            <w:r>
              <w:rPr>
                <w:rFonts w:hAnsi="Times New Roman" w:asciiTheme="minorHAnsi"/>
                <w:sz w:val="22"/>
                <w:szCs w:val="22"/>
              </w:rPr>
              <w:t xml:space="preserve">y material de lectura. </w:t>
            </w:r>
            <w:r>
              <w:rPr>
                <w:rFonts w:hAnsi="Times New Roman" w:asciiTheme="minorHAnsi"/>
                <w:sz w:val="22"/>
                <w:szCs w:val="22"/>
                <w:lang w:val="es-AR"/>
              </w:rPr>
              <w:t xml:space="preserve">Si los alumnos cumplen con los requerimientos de regularidad, podrán optar para promocionar la materia </w:t>
            </w:r>
            <w:r>
              <w:rPr>
                <w:rFonts w:hint="default" w:hAnsi="Times New Roman" w:asciiTheme="minorHAnsi"/>
                <w:sz w:val="22"/>
                <w:szCs w:val="22"/>
                <w:lang w:val="es-AR"/>
              </w:rPr>
              <w:t>rindiendo al final del cursado un trabajo integrador</w:t>
            </w:r>
            <w:r>
              <w:rPr>
                <w:rFonts w:hAnsi="Times New Roman" w:asciiTheme="minorHAnsi"/>
                <w:sz w:val="22"/>
                <w:szCs w:val="22"/>
                <w:lang w:val="es-AR"/>
              </w:rPr>
              <w:t>.</w:t>
            </w:r>
          </w:p>
        </w:tc>
      </w:tr>
    </w:tbl>
    <w:p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8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shd w:val="clear" w:color="auto" w:fill="auto"/>
          </w:tcPr>
          <w:p>
            <w:pPr>
              <w:pStyle w:val="4"/>
              <w:spacing w:line="200" w:lineRule="exact"/>
              <w:jc w:val="lef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6- CONDICIONES DE REGULARIDAD TRAS EL CURSADO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after="0" w:line="276" w:lineRule="auto"/>
              <w:jc w:val="both"/>
              <w:rPr>
                <w:rFonts w:eastAsia="Calibri"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="Calibri" w:asciiTheme="minorHAnsi" w:hAnsiTheme="minorHAnsi" w:cstheme="minorHAnsi"/>
                <w:sz w:val="22"/>
                <w:szCs w:val="22"/>
                <w:lang w:val="es-AR" w:eastAsia="en-US"/>
              </w:rPr>
              <w:t>80</w:t>
            </w:r>
            <w:r>
              <w:rPr>
                <w:rFonts w:eastAsia="Calibri" w:asciiTheme="minorHAnsi" w:hAnsiTheme="minorHAnsi" w:cstheme="minorHAnsi"/>
                <w:sz w:val="22"/>
                <w:szCs w:val="22"/>
                <w:lang w:eastAsia="en-US"/>
              </w:rPr>
              <w:t>% de asistencia a clases teóricas.</w:t>
            </w:r>
          </w:p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100 % de trabajos prácticos aprob</w:t>
            </w:r>
            <w:r>
              <w:rPr>
                <w:rFonts w:asciiTheme="minorAscii" w:hAnsiTheme="minorHAnsi" w:cstheme="minorHAnsi"/>
                <w:szCs w:val="20"/>
              </w:rPr>
              <w:t xml:space="preserve">ados </w:t>
            </w:r>
            <w:r>
              <w:rPr>
                <w:rFonts w:hAnsi="Times New Roman" w:asciiTheme="minorAscii"/>
                <w:sz w:val="20"/>
                <w:szCs w:val="20"/>
              </w:rPr>
              <w:t>(se ofrece una posibilidad de recuperación para cada uno de ellos).</w:t>
            </w:r>
          </w:p>
        </w:tc>
      </w:tr>
    </w:tbl>
    <w:p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8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1"/>
        <w:gridCol w:w="709"/>
        <w:gridCol w:w="708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5"/>
            <w:shd w:val="clear" w:color="auto" w:fill="auto"/>
          </w:tcPr>
          <w:p>
            <w:pPr>
              <w:pStyle w:val="4"/>
              <w:spacing w:line="200" w:lineRule="exact"/>
              <w:jc w:val="lef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7- SISTEMA DE APROBACIÓN Y/O PROMOCIÓN DEL ESPACIO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56" w:type="dxa"/>
            <w:gridSpan w:val="5"/>
            <w:shd w:val="clear" w:color="auto" w:fill="auto"/>
          </w:tcPr>
          <w:p>
            <w:pPr>
              <w:numPr>
                <w:ilvl w:val="0"/>
                <w:numId w:val="1"/>
              </w:numPr>
              <w:jc w:val="both"/>
              <w:rPr>
                <w:rFonts w:hAnsi="Times New Roman" w:asciiTheme="minorHAnsi"/>
                <w:sz w:val="22"/>
                <w:szCs w:val="22"/>
              </w:rPr>
            </w:pPr>
            <w:r>
              <w:rPr>
                <w:rFonts w:hAnsi="Times New Roman" w:asciiTheme="minorHAnsi"/>
                <w:sz w:val="22"/>
                <w:szCs w:val="22"/>
              </w:rPr>
              <w:t>Aprobación: por un examen escrit</w:t>
            </w:r>
            <w:r>
              <w:rPr>
                <w:rFonts w:hAnsi="Times New Roman" w:asciiTheme="minorHAnsi"/>
                <w:sz w:val="22"/>
                <w:szCs w:val="22"/>
                <w:lang w:val="es-AR"/>
              </w:rPr>
              <w:t xml:space="preserve">o que </w:t>
            </w:r>
            <w:r>
              <w:rPr>
                <w:rFonts w:hAnsi="Times New Roman" w:asciiTheme="minorHAnsi"/>
                <w:sz w:val="22"/>
                <w:szCs w:val="22"/>
              </w:rPr>
              <w:t>deberá aprobarse con el 60% de</w:t>
            </w:r>
            <w:r>
              <w:rPr>
                <w:rFonts w:hAnsi="Times New Roman" w:asciiTheme="minorHAnsi"/>
                <w:sz w:val="22"/>
                <w:szCs w:val="22"/>
                <w:lang w:val="es-AR"/>
              </w:rPr>
              <w:t xml:space="preserve"> </w:t>
            </w:r>
            <w:r>
              <w:rPr>
                <w:rFonts w:hAnsi="Times New Roman" w:asciiTheme="minorHAnsi"/>
                <w:sz w:val="22"/>
                <w:szCs w:val="22"/>
              </w:rPr>
              <w:t>respuestas correctas.</w:t>
            </w:r>
          </w:p>
          <w:p>
            <w:pPr>
              <w:rPr>
                <w:rFonts w:hAnsi="Times New Roman" w:asciiTheme="minorHAnsi"/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rPr>
                <w:rFonts w:hAnsi="Times New Roman" w:asciiTheme="minorHAnsi"/>
                <w:sz w:val="22"/>
                <w:szCs w:val="22"/>
              </w:rPr>
            </w:pPr>
            <w:r>
              <w:rPr>
                <w:rFonts w:hAnsi="Times New Roman" w:asciiTheme="minorHAnsi"/>
                <w:sz w:val="22"/>
                <w:szCs w:val="22"/>
              </w:rPr>
              <w:t xml:space="preserve">Promoción: </w:t>
            </w:r>
            <w:r>
              <w:rPr>
                <w:rFonts w:hAnsi="Times New Roman" w:asciiTheme="minorHAnsi"/>
                <w:sz w:val="22"/>
                <w:szCs w:val="22"/>
                <w:lang w:val="es-AR"/>
              </w:rPr>
              <w:t xml:space="preserve">Mediante la </w:t>
            </w:r>
            <w:r>
              <w:rPr>
                <w:rFonts w:hint="default" w:hAnsi="Times New Roman" w:asciiTheme="minorHAnsi"/>
                <w:sz w:val="22"/>
                <w:szCs w:val="22"/>
                <w:lang w:val="es-AR"/>
              </w:rPr>
              <w:t>evaluación continua durante el semestre y la aprobación de un trabajo final integrador</w:t>
            </w:r>
            <w:r>
              <w:rPr>
                <w:rFonts w:hAnsi="Times New Roman" w:asciiTheme="minorHAnsi"/>
                <w:sz w:val="22"/>
                <w:szCs w:val="22"/>
              </w:rPr>
              <w:t>.</w:t>
            </w:r>
          </w:p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1" w:type="dxa"/>
            <w:shd w:val="clear" w:color="auto" w:fill="auto"/>
          </w:tcPr>
          <w:p>
            <w:pPr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PROMOCIONABLE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SI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>
      <w:pPr>
        <w:jc w:val="right"/>
        <w:rPr>
          <w:rFonts w:hint="default"/>
          <w:lang w:val="es-AR"/>
        </w:rPr>
      </w:pPr>
      <w:r>
        <w:rPr>
          <w:rFonts w:hint="default"/>
          <w:lang w:val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12700</wp:posOffset>
            </wp:positionV>
            <wp:extent cx="1899920" cy="1033780"/>
            <wp:effectExtent l="0" t="0" r="5080" b="13970"/>
            <wp:wrapNone/>
            <wp:docPr id="1" name="Picture 1" descr="Firma_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irma_Scan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right"/>
        <w:rPr>
          <w:rFonts w:hint="default"/>
          <w:lang w:val="es-AR"/>
        </w:rPr>
      </w:pPr>
    </w:p>
    <w:p>
      <w:pPr>
        <w:jc w:val="right"/>
        <w:rPr>
          <w:rFonts w:hint="default"/>
          <w:lang w:val="es-AR"/>
        </w:rPr>
      </w:pPr>
    </w:p>
    <w:p>
      <w:pPr>
        <w:jc w:val="right"/>
        <w:rPr>
          <w:rFonts w:hint="default"/>
          <w:lang w:val="es-AR"/>
        </w:rPr>
      </w:pPr>
    </w:p>
    <w:p>
      <w:pPr>
        <w:jc w:val="right"/>
        <w:rPr>
          <w:rFonts w:hint="default"/>
          <w:lang w:val="es-AR"/>
        </w:rPr>
      </w:pPr>
    </w:p>
    <w:p>
      <w:pPr>
        <w:jc w:val="right"/>
        <w:rPr>
          <w:rFonts w:hint="default"/>
          <w:lang w:val="es-AR"/>
        </w:rPr>
      </w:pPr>
    </w:p>
    <w:p>
      <w:pPr>
        <w:jc w:val="right"/>
        <w:rPr>
          <w:rFonts w:hint="default"/>
          <w:lang w:val="es-AR"/>
        </w:rPr>
      </w:pPr>
    </w:p>
    <w:p>
      <w:pPr>
        <w:wordWrap w:val="0"/>
        <w:jc w:val="right"/>
        <w:rPr>
          <w:rFonts w:hint="default" w:asciiTheme="minorAscii"/>
          <w:lang w:val="es-AR"/>
        </w:rPr>
      </w:pPr>
      <w:r>
        <w:rPr>
          <w:rFonts w:hint="default" w:asciiTheme="minorAscii"/>
          <w:lang w:val="es-AR"/>
        </w:rPr>
        <w:t>Paola L. Sassi</w:t>
      </w:r>
    </w:p>
    <w:p>
      <w:pPr>
        <w:wordWrap w:val="0"/>
        <w:jc w:val="right"/>
        <w:rPr>
          <w:rFonts w:hint="default"/>
          <w:lang w:val="es-AR"/>
        </w:rPr>
      </w:pPr>
      <w:r>
        <w:rPr>
          <w:rFonts w:hint="default" w:asciiTheme="minorAscii"/>
          <w:lang w:val="es-AR"/>
        </w:rPr>
        <w:t>Prof. Adjunta Interina</w:t>
      </w:r>
    </w:p>
    <w:sectPr>
      <w:headerReference r:id="rId3" w:type="default"/>
      <w:pgSz w:w="11900" w:h="16840"/>
      <w:pgMar w:top="1417" w:right="1417" w:bottom="1417" w:left="1417" w:header="708" w:footer="709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9" w:usb3="00000000" w:csb0="000001FF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tbl>
    <w:tblPr>
      <w:tblStyle w:val="9"/>
      <w:tblW w:w="5202" w:type="pct"/>
      <w:tblInd w:w="-179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109"/>
      <w:gridCol w:w="3783"/>
      <w:gridCol w:w="376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134" w:hRule="atLeast"/>
      </w:trPr>
      <w:tc>
        <w:tcPr>
          <w:tcW w:w="1091" w:type="pct"/>
        </w:tcPr>
        <w:p>
          <w:pPr>
            <w:pStyle w:val="6"/>
            <w:rPr>
              <w:szCs w:val="20"/>
            </w:rPr>
          </w:pPr>
          <w:r>
            <w:rPr>
              <w:szCs w:val="20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8255</wp:posOffset>
                </wp:positionH>
                <wp:positionV relativeFrom="paragraph">
                  <wp:posOffset>34290</wp:posOffset>
                </wp:positionV>
                <wp:extent cx="1348105" cy="698500"/>
                <wp:effectExtent l="0" t="0" r="4445" b="6350"/>
                <wp:wrapTight wrapText="bothSides">
                  <wp:wrapPolygon>
                    <wp:start x="0" y="0"/>
                    <wp:lineTo x="0" y="21207"/>
                    <wp:lineTo x="21366" y="21207"/>
                    <wp:lineTo x="21366" y="0"/>
                    <wp:lineTo x="0" y="0"/>
                  </wp:wrapPolygon>
                </wp:wrapTight>
                <wp:docPr id="434" name="Imagen 4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4" name="Imagen 43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6856" b="1636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8105" cy="698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58" w:type="pct"/>
        </w:tcPr>
        <w:p>
          <w:pPr>
            <w:pStyle w:val="6"/>
            <w:rPr>
              <w:szCs w:val="20"/>
            </w:rPr>
          </w:pPr>
          <w:r>
            <w:rPr>
              <w:szCs w:val="20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27305</wp:posOffset>
                </wp:positionH>
                <wp:positionV relativeFrom="paragraph">
                  <wp:posOffset>20955</wp:posOffset>
                </wp:positionV>
                <wp:extent cx="1854200" cy="709295"/>
                <wp:effectExtent l="0" t="0" r="0" b="0"/>
                <wp:wrapTight wrapText="bothSides">
                  <wp:wrapPolygon>
                    <wp:start x="0" y="0"/>
                    <wp:lineTo x="0" y="20885"/>
                    <wp:lineTo x="21304" y="20885"/>
                    <wp:lineTo x="21304" y="0"/>
                    <wp:lineTo x="0" y="0"/>
                  </wp:wrapPolygon>
                </wp:wrapTight>
                <wp:docPr id="436" name="Imagen 4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6" name="Imagen 43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400" r="40010" b="179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200" cy="7092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6"/>
            <w:rPr>
              <w:szCs w:val="20"/>
            </w:rPr>
          </w:pPr>
        </w:p>
      </w:tc>
      <w:tc>
        <w:tcPr>
          <w:tcW w:w="1949" w:type="pct"/>
        </w:tcPr>
        <w:p>
          <w:pPr>
            <w:pStyle w:val="6"/>
            <w:rPr>
              <w:szCs w:val="20"/>
            </w:rPr>
          </w:pPr>
          <w:r>
            <w:rPr>
              <w:szCs w:val="20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165100</wp:posOffset>
                    </wp:positionV>
                    <wp:extent cx="128270" cy="95885"/>
                    <wp:effectExtent l="0" t="21908" r="40323" b="40322"/>
                    <wp:wrapNone/>
                    <wp:docPr id="2" name="Triángulo isósceles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5400000">
                              <a:off x="0" y="0"/>
                              <a:ext cx="128329" cy="95957"/>
                            </a:xfrm>
                            <a:prstGeom prst="triangle">
                              <a:avLst>
                                <a:gd name="adj" fmla="val 46819"/>
                              </a:avLst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Triángulo isósceles 2" o:spid="_x0000_s1026" o:spt="5" type="#_x0000_t5" style="position:absolute;left:0pt;margin-left:-4.15pt;margin-top:13pt;height:7.55pt;width:10.1pt;rotation:5898240f;z-index:251662336;v-text-anchor:middle;mso-width-relative:page;mso-height-relative:page;" fillcolor="#000000 [3200]" filled="t" stroked="t" coordsize="21600,21600" o:gfxdata="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MM13y2AAAAAcBAAAPAAAAAAAA&#10;AAEAIAAAACIAAABkcnMvZG93bnJldi54bWxQSwECFAAUAAAACACHTuJA6XA4W4QCAAASBQAADgAA&#10;AAAAAAABACAAAAAnAQAAZHJzL2Uyb0RvYy54bWxQSwUGAAAAAAYABgBZAQAAHQYAAAAA&#10;" adj="10113">
                    <v:fill on="t" focussize="0,0"/>
                    <v:stroke weight="1pt" color="#000000 [3200]" miterlimit="8" joinstyle="miter"/>
                    <v:imagedata o:title=""/>
                    <o:lock v:ext="edit" aspectratio="f"/>
                  </v:shape>
                </w:pict>
              </mc:Fallback>
            </mc:AlternateContent>
          </w:r>
        </w:p>
        <w:p>
          <w:pPr>
            <w:pStyle w:val="6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szCs w:val="20"/>
            </w:rPr>
            <w:t xml:space="preserve"> </w:t>
          </w:r>
          <w:r>
            <w:rPr>
              <w:sz w:val="16"/>
              <w:szCs w:val="16"/>
            </w:rPr>
            <w:t xml:space="preserve">  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2020</w:t>
          </w:r>
        </w:p>
        <w:p>
          <w:pPr>
            <w:pStyle w:val="6"/>
            <w:rPr>
              <w:b/>
              <w:i/>
              <w:szCs w:val="20"/>
            </w:rPr>
          </w:pPr>
          <w:r>
            <w:rPr>
              <w:szCs w:val="20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-4486275</wp:posOffset>
                    </wp:positionH>
                    <wp:positionV relativeFrom="paragraph">
                      <wp:posOffset>612775</wp:posOffset>
                    </wp:positionV>
                    <wp:extent cx="6422390" cy="8255"/>
                    <wp:effectExtent l="0" t="0" r="16510" b="29845"/>
                    <wp:wrapNone/>
                    <wp:docPr id="7" name="Conector recto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22390" cy="82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Conector recto 7" o:spid="_x0000_s1026" o:spt="20" style="position:absolute;left:0pt;margin-left:-353.25pt;margin-top:48.25pt;height:0.65pt;width:505.7pt;z-index:251661312;mso-width-relative:page;mso-height-relative:page;" filled="f" stroked="t" coordsize="21600,21600" o:gfxdata="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6EPKPaAAAACgEAAA8AAAAAAAAAAQAgAAAAIgAAAGRycy9kb3ducmV2LnhtbFBLAQIU&#10;ABQAAAAIAIdO4kC/e9DouAEAAGUDAAAOAAAAAAAAAAEAIAAAACkBAABkcnMvZTJvRG9jLnhtbFBL&#10;BQYAAAAABgAGAFkBAABTBQAAAAA=&#10;">
                    <v:fill on="f" focussize="0,0"/>
                    <v:stroke weight="0.5pt" color="#A5A5A5 [3206]" miterlimit="8" joinstyle="miter"/>
                    <v:imagedata o:title=""/>
                    <o:lock v:ext="edit" aspectratio="f"/>
                  </v:line>
                </w:pict>
              </mc:Fallback>
            </mc:AlternateContent>
          </w:r>
          <w:r>
            <w:rPr>
              <w:rFonts w:ascii="Helvetica" w:hAnsi="Helvetica"/>
              <w:b/>
              <w:i/>
              <w:color w:val="111111"/>
              <w:sz w:val="16"/>
              <w:szCs w:val="16"/>
              <w:shd w:val="clear" w:color="auto" w:fill="F9F9F9"/>
            </w:rPr>
            <w:t xml:space="preserve">   “AÑO DEL GENERAL MANUEL BELGRANO”</w:t>
          </w:r>
        </w:p>
      </w:tc>
    </w:tr>
  </w:tbl>
  <w:p>
    <w:pPr>
      <w:pStyle w:val="6"/>
    </w:pP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C1D80"/>
    <w:multiLevelType w:val="multilevel"/>
    <w:tmpl w:val="5C9C1D80"/>
    <w:lvl w:ilvl="0" w:tentative="0">
      <w:start w:val="3"/>
      <w:numFmt w:val="bullet"/>
      <w:lvlText w:val="-"/>
      <w:lvlJc w:val="left"/>
      <w:pPr>
        <w:ind w:left="795" w:hanging="360"/>
      </w:pPr>
      <w:rPr>
        <w:rFonts w:hint="default" w:ascii="Tahoma" w:hAnsi="Tahoma" w:eastAsia="Calibri" w:cs="Tahoma"/>
      </w:rPr>
    </w:lvl>
    <w:lvl w:ilvl="1" w:tentative="0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88"/>
    <w:rsid w:val="002834AC"/>
    <w:rsid w:val="00452288"/>
    <w:rsid w:val="00666C25"/>
    <w:rsid w:val="00890465"/>
    <w:rsid w:val="00BF1D18"/>
    <w:rsid w:val="00C3313A"/>
    <w:rsid w:val="09B15869"/>
    <w:rsid w:val="10E80BBD"/>
    <w:rsid w:val="12F019B7"/>
    <w:rsid w:val="141F1B09"/>
    <w:rsid w:val="31BB6B3C"/>
    <w:rsid w:val="355E785A"/>
    <w:rsid w:val="39615CF6"/>
    <w:rsid w:val="398E3BA0"/>
    <w:rsid w:val="3A8079BB"/>
    <w:rsid w:val="3A952136"/>
    <w:rsid w:val="43A5687D"/>
    <w:rsid w:val="44841C3A"/>
    <w:rsid w:val="55BD3D61"/>
    <w:rsid w:val="659C6D49"/>
    <w:rsid w:val="76332600"/>
    <w:rsid w:val="7F82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Times New Roman"/>
      <w:sz w:val="20"/>
      <w:szCs w:val="24"/>
      <w:lang w:val="es-ES" w:eastAsia="es-ES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styleId="3">
    <w:name w:val="heading 3"/>
    <w:basedOn w:val="1"/>
    <w:next w:val="1"/>
    <w:link w:val="11"/>
    <w:unhideWhenUsed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03864" w:themeColor="accent1" w:themeShade="80"/>
      <w:sz w:val="24"/>
    </w:rPr>
  </w:style>
  <w:style w:type="paragraph" w:styleId="4">
    <w:name w:val="heading 7"/>
    <w:basedOn w:val="1"/>
    <w:next w:val="1"/>
    <w:link w:val="12"/>
    <w:qFormat/>
    <w:uiPriority w:val="0"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center"/>
      <w:outlineLvl w:val="6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unhideWhenUsed/>
    <w:uiPriority w:val="99"/>
    <w:pPr>
      <w:tabs>
        <w:tab w:val="center" w:pos="4419"/>
        <w:tab w:val="right" w:pos="8838"/>
      </w:tabs>
    </w:pPr>
  </w:style>
  <w:style w:type="paragraph" w:styleId="6">
    <w:name w:val="header"/>
    <w:basedOn w:val="1"/>
    <w:link w:val="14"/>
    <w:unhideWhenUsed/>
    <w:qFormat/>
    <w:uiPriority w:val="0"/>
    <w:pPr>
      <w:tabs>
        <w:tab w:val="center" w:pos="4419"/>
        <w:tab w:val="right" w:pos="8838"/>
      </w:tabs>
    </w:pPr>
  </w:style>
  <w:style w:type="table" w:styleId="9">
    <w:name w:val="Table Grid"/>
    <w:basedOn w:val="8"/>
    <w:qFormat/>
    <w:uiPriority w:val="39"/>
    <w:rPr>
      <w:rFonts w:ascii="Times New Roman" w:hAnsi="Times New Roman" w:eastAsia="Times New Roman" w:cs="Times New Roman"/>
      <w:sz w:val="20"/>
      <w:szCs w:val="20"/>
      <w:lang w:val="es-ES" w:eastAsia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Título 2 Car"/>
    <w:basedOn w:val="7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  <w:lang w:val="es-ES" w:eastAsia="es-ES"/>
    </w:rPr>
  </w:style>
  <w:style w:type="character" w:customStyle="1" w:styleId="11">
    <w:name w:val="Título 3 Car"/>
    <w:basedOn w:val="7"/>
    <w:link w:val="3"/>
    <w:qFormat/>
    <w:uiPriority w:val="9"/>
    <w:rPr>
      <w:rFonts w:asciiTheme="majorHAnsi" w:hAnsiTheme="majorHAnsi" w:eastAsiaTheme="majorEastAsia" w:cstheme="majorBidi"/>
      <w:color w:val="203864" w:themeColor="accent1" w:themeShade="80"/>
      <w:lang w:val="es-ES" w:eastAsia="es-ES"/>
    </w:rPr>
  </w:style>
  <w:style w:type="character" w:customStyle="1" w:styleId="12">
    <w:name w:val="Título 7 Car"/>
    <w:basedOn w:val="7"/>
    <w:link w:val="4"/>
    <w:qFormat/>
    <w:uiPriority w:val="0"/>
    <w:rPr>
      <w:rFonts w:ascii="Arial" w:hAnsi="Arial" w:eastAsia="Times New Roman" w:cs="Arial"/>
      <w:b/>
      <w:bCs/>
      <w:i/>
      <w:iCs/>
      <w:sz w:val="22"/>
      <w:szCs w:val="22"/>
      <w:lang w:val="es-ES" w:eastAsia="es-ES"/>
    </w:rPr>
  </w:style>
  <w:style w:type="paragraph" w:customStyle="1" w:styleId="13">
    <w:name w:val="Párrafo de lista1"/>
    <w:basedOn w:val="1"/>
    <w:qFormat/>
    <w:uiPriority w:val="7"/>
    <w:pPr>
      <w:spacing w:after="200"/>
      <w:ind w:left="720"/>
      <w:contextualSpacing/>
    </w:pPr>
  </w:style>
  <w:style w:type="character" w:customStyle="1" w:styleId="14">
    <w:name w:val="Encabezado Car"/>
    <w:basedOn w:val="7"/>
    <w:link w:val="6"/>
    <w:qFormat/>
    <w:uiPriority w:val="0"/>
    <w:rPr>
      <w:rFonts w:ascii="Courier New" w:hAnsi="Courier New" w:eastAsia="Times New Roman" w:cs="Times New Roman"/>
      <w:sz w:val="20"/>
      <w:lang w:val="es-ES" w:eastAsia="es-ES"/>
    </w:rPr>
  </w:style>
  <w:style w:type="character" w:customStyle="1" w:styleId="15">
    <w:name w:val="Pie de página Car"/>
    <w:basedOn w:val="7"/>
    <w:link w:val="5"/>
    <w:uiPriority w:val="99"/>
    <w:rPr>
      <w:rFonts w:ascii="Courier New" w:hAnsi="Courier New" w:eastAsia="Times New Roman" w:cs="Times New Roman"/>
      <w:sz w:val="20"/>
      <w:lang w:val="es-ES" w:eastAsia="es-E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1082</Words>
  <Characters>5952</Characters>
  <Lines>49</Lines>
  <Paragraphs>14</Paragraphs>
  <TotalTime>6</TotalTime>
  <ScaleCrop>false</ScaleCrop>
  <LinksUpToDate>false</LinksUpToDate>
  <CharactersWithSpaces>7020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2020-09-01T23:20:00Z</dcterms:created>
  <dc:creator>Usuario de Microsoft Office</dc:creator>
  <cp:lastModifiedBy>Anonymous</cp:lastModifiedBy>
  <dcterms:modified xsi:type="dcterms:W3CDTF">2020-09-02T18:43:00Z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